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2.5.0 -->
  <w:background w:color="ededed">
    <v:background id="_x0000_s1025" filled="t" fillcolor="#ededed"/>
  </w:background>
  <w:body>
    <w:sdt>
      <w:sdtPr>
        <w:id w:val="-353494639"/>
        <w:docPartObj>
          <w:docPartGallery w:val="Cover Pages"/>
          <w:docPartUnique/>
        </w:docPartObj>
      </w:sdtPr>
      <w:sdtEndPr>
        <w:rPr>
          <w:rFonts w:asciiTheme="majorBidi" w:hAnsiTheme="majorBidi" w:cstheme="majorBidi"/>
          <w:sz w:val="40"/>
          <w:szCs w:val="40"/>
        </w:rPr>
      </w:sdtEndPr>
      <w:sdtContent>
        <w:p w:rsidR="00363D17" w14:paraId="3D050C14" w14:textId="2178D866">
          <w:r>
            <w:rPr>
              <w:noProof/>
            </w:rPr>
            <mc:AlternateContent>
              <mc:Choice Requires="wpg">
                <w:drawing>
                  <wp:anchor distT="0" distB="0" distL="114300" distR="114300" simplePos="0" relativeHeight="251688960" behindDoc="0" locked="0" layoutInCell="1" allowOverlap="1">
                    <wp:simplePos x="0" y="0"/>
                    <wp:positionH relativeFrom="margin">
                      <wp:align>center</wp:align>
                    </wp:positionH>
                    <wp:positionV relativeFrom="page">
                      <wp:align>top</wp:align>
                    </wp:positionV>
                    <wp:extent cx="7114252" cy="1291843"/>
                    <wp:effectExtent l="0" t="0" r="0" b="1905"/>
                    <wp:wrapNone/>
                    <wp:docPr id="149" name="Group 149"/>
                    <wp:cNvGraphicFramePr/>
                    <a:graphic xmlns:a="http://schemas.openxmlformats.org/drawingml/2006/main">
                      <a:graphicData uri="http://schemas.microsoft.com/office/word/2010/wordprocessingGroup">
                        <wpg:wgp xmlns:wpg="http://schemas.microsoft.com/office/word/2010/wordprocessingGroup">
                          <wpg:cNvGrpSpPr/>
                          <wpg:grpSpPr>
                            <a:xfrm>
                              <a:off x="0" y="0"/>
                              <a:ext cx="7114252" cy="1291843"/>
                              <a:chOff x="0" y="-1"/>
                              <a:chExt cx="7315200" cy="1216153"/>
                            </a:xfrm>
                          </wpg:grpSpPr>
                          <wps:wsp xmlns:wps="http://schemas.microsoft.com/office/word/2010/wordprocessingShape">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fill="norm" h="1129665" w="7312660" stroke="1">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51" name="Rectangle 151"/>
                            <wps:cNvSpPr/>
                            <wps:spPr>
                              <a:xfrm>
                                <a:off x="0" y="0"/>
                                <a:ext cx="7315200" cy="1216152"/>
                              </a:xfrm>
                              <a:prstGeom prst="rect">
                                <a:avLst/>
                              </a:prstGeom>
                              <a:blipFill>
                                <a:blip xmlns:r="http://schemas.openxmlformats.org/officeDocument/2006/relationships"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page">
                      <wp14:pctWidth>94100</wp14:pctWidth>
                    </wp14:sizeRelH>
                    <wp14:sizeRelV relativeFrom="page">
                      <wp14:pctHeight>12100</wp14:pctHeight>
                    </wp14:sizeRelV>
                  </wp:anchor>
                </w:drawing>
              </mc:Choice>
              <mc:Fallback>
                <w:pict>
                  <v:group id="Group 149" o:spid="_x0000_s1026" style="width:8in;height:95.7pt;margin-top:0;margin-left:0;mso-height-percent:121;mso-position-horizontal:center;mso-position-horizontal-relative:margin;mso-position-vertical:top;mso-position-vertical-relative:page;mso-width-percent:941;position:absolute;z-index:251689984" coordsize="73152,12161">
                    <v:shape id="Rectangle 51" o:spid="_x0000_s1027" style="width:73152;height:11303;mso-wrap-style:square;position:absolute;visibility:visible;v-text-anchor:middle" coordsize="7312660,1129665" path="m,l7312660,l7312660,1129665l3619500,733425,,1091565,,xe" fillcolor="#4472c4" stroked="f" strokeweight="3.15pt">
                      <v:path arrowok="t" o:connecttype="custom" o:connectlocs="0,0;7315200,0;7315200,1130373;3620757,733885;0,1092249;0,0" o:connectangles="0,0,0,0,0,0"/>
                    </v:shape>
                    <v:rect id="Rectangle 151" o:spid="_x0000_s1028" style="width:73152;height:12161;mso-wrap-style:square;position:absolute;visibility:visible;v-text-anchor:middle" stroked="f" strokeweight="3.15pt">
                      <v:fill r:id="rId8" o:title="" recolor="t" rotate="t" type="frame"/>
                    </v:rect>
                    <w10:wrap anchorx="margin"/>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align>center</wp:align>
                    </wp:positionH>
                    <mc:AlternateContent xmlns:mc="http://schemas.openxmlformats.org/markup-compatibility/2006">
                      <mc:Choice xmlns:c14="http://schemas.microsoft.com/office/drawing/2007/8/2/chart" Requires="c14">
                        <wp:positionV relativeFrom="page">
                          <wp14:pctPosVOffset>81800</wp14:pctPosVOffset>
                        </wp:positionV>
                      </mc:Choice>
                      <mc:Fallback>
                        <wp:positionV relativeFrom="page">
                          <wp:posOffset>8746162</wp:posOffset>
                        </wp:positionV>
                      </mc:Fallback>
                    </mc:AlternateContent>
                    <wp:extent cx="7114252" cy="975421"/>
                    <wp:effectExtent l="0" t="0" r="0" b="8255"/>
                    <wp:wrapSquare wrapText="bothSides"/>
                    <wp:docPr id="152" name="Text Box 152"/>
                    <wp:cNvGraphicFramePr/>
                    <a:graphic xmlns:a="http://schemas.openxmlformats.org/drawingml/2006/main">
                      <a:graphicData uri="http://schemas.microsoft.com/office/word/2010/wordprocessingShape">
                        <wps:wsp xmlns:wps="http://schemas.microsoft.com/office/word/2010/wordprocessingShape">
                          <wps:cNvSpPr txBox="1"/>
                          <wps:spPr>
                            <a:xfrm>
                              <a:off x="0" y="0"/>
                              <a:ext cx="7114252" cy="975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8"/>
                                    <w:szCs w:val="28"/>
                                  </w:rPr>
                                  <w:alias w:val="Author"/>
                                  <w:id w:val="789243997"/>
                                  <w:dataBinding w:prefixMappings="xmlns:ns0='http://purl.org/dc/elements/1.1/' xmlns:ns1='http://schemas.openxmlformats.org/package/2006/metadata/core-properties' " w:xpath="/ns1:coreProperties[1]/ns0:creator[1]" w:storeItemID="{6C3C8BC8-F283-45AE-878A-BAB7291924A1}"/>
                                  <w:text/>
                                </w:sdtPr>
                                <w:sdtContent>
                                  <w:p w:rsidR="00363D17" w:rsidRPr="009F2188" w14:textId="15559F60">
                                    <w:pPr>
                                      <w:pStyle w:val="NoSpacing"/>
                                      <w:jc w:val="right"/>
                                      <w:rPr>
                                        <w:color w:val="000000" w:themeColor="text1"/>
                                        <w:sz w:val="28"/>
                                        <w:szCs w:val="28"/>
                                      </w:rPr>
                                    </w:pPr>
                                    <w:r w:rsidRPr="009F2188">
                                      <w:rPr>
                                        <w:color w:val="000000" w:themeColor="text1"/>
                                        <w:sz w:val="28"/>
                                        <w:szCs w:val="28"/>
                                      </w:rPr>
                                      <w:t>Farhadi, Ramin</w:t>
                                    </w:r>
                                  </w:p>
                                </w:sdtContent>
                              </w:sdt>
                              <w:p w:rsidR="00363D17" w:rsidRPr="009F2188" w14:textId="796F5310">
                                <w:pPr>
                                  <w:pStyle w:val="NoSpacing"/>
                                  <w:jc w:val="right"/>
                                  <w:rPr>
                                    <w:color w:val="000000" w:themeColor="text1"/>
                                    <w:sz w:val="18"/>
                                    <w:szCs w:val="18"/>
                                  </w:rPr>
                                </w:pPr>
                                <w:sdt>
                                  <w:sdtPr>
                                    <w:rPr>
                                      <w:color w:val="000000" w:themeColor="text1"/>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9F2188" w:rsidR="009F2188">
                                      <w:rPr>
                                        <w:color w:val="000000" w:themeColor="text1"/>
                                        <w:sz w:val="18"/>
                                        <w:szCs w:val="18"/>
                                      </w:rPr>
                                      <w:t>ramin.farhadi@lancashire.gov.uk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9" type="#_x0000_t202" style="width:8in;height:1in;margin-top:0;margin-left:0;mso-height-percent:92;mso-height-relative:page;mso-position-horizontal:center;mso-position-horizontal-relative:page;mso-position-vertical-relative:page;mso-top-percent:818;mso-width-percent:941;mso-width-relative:page;mso-wrap-distance-bottom:0;mso-wrap-distance-left:9pt;mso-wrap-distance-right:9pt;mso-wrap-distance-top:0;mso-wrap-style:square;position:absolute;visibility:visible;v-text-anchor:bottom;z-index:251685888" filled="f" stroked="f" strokeweight="0.5pt">
                    <v:textbox inset="126pt,0,54pt,0">
                      <w:txbxContent>
                        <w:sdt>
                          <w:sdtPr>
                            <w:rPr>
                              <w:color w:val="000000" w:themeColor="text1"/>
                              <w:sz w:val="28"/>
                              <w:szCs w:val="28"/>
                            </w:rPr>
                            <w:alias w:val="Author"/>
                            <w:id w:val="2095161856"/>
                            <w:dataBinding w:prefixMappings="xmlns:ns0='http://purl.org/dc/elements/1.1/' xmlns:ns1='http://schemas.openxmlformats.org/package/2006/metadata/core-properties' " w:xpath="/ns1:coreProperties[1]/ns0:creator[1]" w:storeItemID="{6C3C8BC8-F283-45AE-878A-BAB7291924A1}"/>
                            <w:text/>
                          </w:sdtPr>
                          <w:sdtContent>
                            <w:p w:rsidR="00363D17" w:rsidRPr="009F2188" w14:paraId="67FFCEB6" w14:textId="15559F60">
                              <w:pPr>
                                <w:pStyle w:val="NoSpacing"/>
                                <w:jc w:val="right"/>
                                <w:rPr>
                                  <w:color w:val="000000" w:themeColor="text1"/>
                                  <w:sz w:val="28"/>
                                  <w:szCs w:val="28"/>
                                </w:rPr>
                              </w:pPr>
                              <w:r w:rsidRPr="009F2188">
                                <w:rPr>
                                  <w:color w:val="000000" w:themeColor="text1"/>
                                  <w:sz w:val="28"/>
                                  <w:szCs w:val="28"/>
                                </w:rPr>
                                <w:t>Farhadi, Ramin</w:t>
                              </w:r>
                            </w:p>
                          </w:sdtContent>
                        </w:sdt>
                        <w:p w:rsidR="00363D17" w:rsidRPr="009F2188" w14:paraId="5BA9FAAD" w14:textId="796F5310">
                          <w:pPr>
                            <w:pStyle w:val="NoSpacing"/>
                            <w:jc w:val="right"/>
                            <w:rPr>
                              <w:color w:val="000000" w:themeColor="text1"/>
                              <w:sz w:val="18"/>
                              <w:szCs w:val="18"/>
                            </w:rPr>
                          </w:pPr>
                          <w:sdt>
                            <w:sdtPr>
                              <w:rPr>
                                <w:color w:val="000000" w:themeColor="text1"/>
                                <w:sz w:val="18"/>
                                <w:szCs w:val="18"/>
                              </w:rPr>
                              <w:alias w:val="Email"/>
                              <w:tag w:val="Email"/>
                              <w:id w:val="791946864"/>
                              <w:dataBinding w:prefixMappings="xmlns:ns0='http://schemas.microsoft.com/office/2006/coverPageProps' " w:xpath="/ns0:CoverPageProperties[1]/ns0:CompanyEmail[1]" w:storeItemID="{55AF091B-3C7A-41E3-B477-F2FDAA23CFDA}" w16sdtdh:storeItemChecksum="NL/wpQ=="/>
                              <w:text/>
                            </w:sdtPr>
                            <w:sdtContent>
                              <w:r w:rsidRPr="009F2188" w:rsidR="009F2188">
                                <w:rPr>
                                  <w:color w:val="000000" w:themeColor="text1"/>
                                  <w:sz w:val="18"/>
                                  <w:szCs w:val="18"/>
                                </w:rPr>
                                <w:t>ramin.farhadi@lancashire.gov.uk</w:t>
                              </w:r>
                            </w:sdtContent>
                          </w:sdt>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align>center</wp:align>
                    </wp:positionH>
                    <mc:AlternateContent xmlns:mc="http://schemas.openxmlformats.org/markup-compatibility/2006">
                      <mc:Choice xmlns:c14="http://schemas.microsoft.com/office/drawing/2007/8/2/chart" Requires="c14">
                        <wp:positionV relativeFrom="page">
                          <wp14:pctPosVOffset>70000</wp14:pctPosVOffset>
                        </wp:positionV>
                      </mc:Choice>
                      <mc:Fallback>
                        <wp:positionV relativeFrom="page">
                          <wp:posOffset>7484491</wp:posOffset>
                        </wp:positionV>
                      </mc:Fallback>
                    </mc:AlternateContent>
                    <wp:extent cx="7114252" cy="1069213"/>
                    <wp:effectExtent l="0" t="0" r="0" b="0"/>
                    <wp:wrapSquare wrapText="bothSides"/>
                    <wp:docPr id="153" name="Text Box 153"/>
                    <wp:cNvGraphicFramePr/>
                    <a:graphic xmlns:a="http://schemas.openxmlformats.org/drawingml/2006/main">
                      <a:graphicData uri="http://schemas.microsoft.com/office/word/2010/wordprocessingShape">
                        <wps:wsp xmlns:wps="http://schemas.microsoft.com/office/word/2010/wordprocessingShape">
                          <wps:cNvSpPr txBox="1"/>
                          <wps:spPr>
                            <a:xfrm>
                              <a:off x="0" y="0"/>
                              <a:ext cx="7114252" cy="10692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D17" w14:textId="77777777">
                                <w:pPr>
                                  <w:pStyle w:val="NoSpacing"/>
                                  <w:jc w:val="right"/>
                                  <w:rPr>
                                    <w:color w:val="4472C4" w:themeColor="accent1"/>
                                    <w:sz w:val="28"/>
                                    <w:szCs w:val="28"/>
                                  </w:rPr>
                                </w:pPr>
                                <w:r>
                                  <w:rPr>
                                    <w:color w:val="4472C4" w:themeColor="accent1"/>
                                    <w:sz w:val="28"/>
                                    <w:szCs w:val="28"/>
                                  </w:rPr>
                                  <w:t>Abstract</w:t>
                                </w:r>
                              </w:p>
                              <w:sdt>
                                <w:sdtPr>
                                  <w:rPr>
                                    <w:color w:val="595959" w:themeColor="text1" w:themeTint="A6"/>
                                  </w:rPr>
                                  <w:alias w:val="Abstract"/>
                                  <w:id w:val="1375273687"/>
                                  <w:dataBinding w:prefixMappings="xmlns:ns0='http://schemas.microsoft.com/office/2006/coverPageProps' " w:xpath="/ns0:CoverPageProperties[1]/ns0:Abstract[1]" w:storeItemID="{55AF091B-3C7A-41E3-B477-F2FDAA23CFDA}"/>
                                  <w:text w:multiLine="1"/>
                                </w:sdtPr>
                                <w:sdtContent>
                                  <w:p w:rsidR="00363D17" w14:textId="2269DC5B">
                                    <w:pPr>
                                      <w:pStyle w:val="NoSpacing"/>
                                      <w:jc w:val="right"/>
                                      <w:rPr>
                                        <w:color w:val="595959" w:themeColor="text1" w:themeTint="A6"/>
                                      </w:rPr>
                                    </w:pPr>
                                    <w:r w:rsidRPr="00E92904">
                                      <w:rPr>
                                        <w:color w:val="595959" w:themeColor="text1" w:themeTint="A6"/>
                                      </w:rPr>
                                      <w:t>This report strategically outlines Lancashire's internationali</w:t>
                                    </w:r>
                                    <w:r w:rsidR="00AD5F0B">
                                      <w:rPr>
                                        <w:color w:val="595959" w:themeColor="text1" w:themeTint="A6"/>
                                      </w:rPr>
                                      <w:t>s</w:t>
                                    </w:r>
                                    <w:r w:rsidRPr="00E92904">
                                      <w:rPr>
                                        <w:color w:val="595959" w:themeColor="text1" w:themeTint="A6"/>
                                      </w:rPr>
                                      <w:t xml:space="preserve">ation plan, focusing on Foreign Direct Investment initiatives. </w:t>
                                    </w:r>
                                    <w:r w:rsidR="002A73D6">
                                      <w:rPr>
                                        <w:color w:val="595959" w:themeColor="text1" w:themeTint="A6"/>
                                      </w:rPr>
                                      <w:t>Conducting</w:t>
                                    </w:r>
                                    <w:r w:rsidRPr="00E92904">
                                      <w:rPr>
                                        <w:color w:val="595959" w:themeColor="text1" w:themeTint="A6"/>
                                      </w:rPr>
                                      <w:t xml:space="preserve"> a thorough analysis of Foreign Owned Companies, existing relationships, and global influences, the report identifies key sectors for commissioning</w:t>
                                    </w:r>
                                    <w:r w:rsidR="00A97233">
                                      <w:rPr>
                                        <w:color w:val="595959" w:themeColor="text1" w:themeTint="A6"/>
                                      </w:rPr>
                                      <w:t xml:space="preserve"> detailed </w:t>
                                    </w:r>
                                    <w:r w:rsidR="007129B2">
                                      <w:rPr>
                                        <w:color w:val="595959" w:themeColor="text1" w:themeTint="A6"/>
                                      </w:rPr>
                                      <w:t>propositions</w:t>
                                    </w:r>
                                    <w:r w:rsidRPr="00E92904">
                                      <w:rPr>
                                        <w:color w:val="595959" w:themeColor="text1" w:themeTint="A6"/>
                                      </w:rPr>
                                      <w:t>. Acknowledging data limitations, the report strives for accuracy and completeness, offering valuable insights for Lancashire's global engagement.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30" type="#_x0000_t202" style="width:8in;height:79.5pt;margin-top:0;margin-left:0;mso-height-percent:100;mso-height-relative:page;mso-position-horizontal:center;mso-position-horizontal-relative:page;mso-position-vertical-relative:page;mso-top-percent:700;mso-width-percent:941;mso-width-relative:page;mso-wrap-distance-bottom:0;mso-wrap-distance-left:9pt;mso-wrap-distance-right:9pt;mso-wrap-distance-top:0;mso-wrap-style:square;position:absolute;visibility:visible;v-text-anchor:top;z-index:251687936" filled="f" stroked="f" strokeweight="0.5pt">
                    <v:textbox style="mso-fit-shape-to-text:t" inset="126pt,0,54pt,0">
                      <w:txbxContent>
                        <w:p w:rsidR="00363D17" w14:paraId="2302A188" w14:textId="77777777">
                          <w:pPr>
                            <w:pStyle w:val="NoSpacing"/>
                            <w:jc w:val="right"/>
                            <w:rPr>
                              <w:color w:val="4472C4" w:themeColor="accent1"/>
                              <w:sz w:val="28"/>
                              <w:szCs w:val="28"/>
                            </w:rPr>
                          </w:pPr>
                          <w:r>
                            <w:rPr>
                              <w:color w:val="4472C4" w:themeColor="accent1"/>
                              <w:sz w:val="28"/>
                              <w:szCs w:val="28"/>
                            </w:rPr>
                            <w:t>Abstract</w:t>
                          </w:r>
                        </w:p>
                        <w:sdt>
                          <w:sdtPr>
                            <w:rPr>
                              <w:color w:val="595959" w:themeColor="text1" w:themeTint="A6"/>
                            </w:rPr>
                            <w:alias w:val="Abstract"/>
                            <w:id w:val="608139041"/>
                            <w:dataBinding w:prefixMappings="xmlns:ns0='http://schemas.microsoft.com/office/2006/coverPageProps' " w:xpath="/ns0:CoverPageProperties[1]/ns0:Abstract[1]" w:storeItemID="{55AF091B-3C7A-41E3-B477-F2FDAA23CFDA}" w16sdtdh:storeItemChecksum="NL/wpQ=="/>
                            <w:text w:multiLine="1"/>
                          </w:sdtPr>
                          <w:sdtContent>
                            <w:p w:rsidR="00363D17" w14:paraId="36FB9A5A" w14:textId="2269DC5B">
                              <w:pPr>
                                <w:pStyle w:val="NoSpacing"/>
                                <w:jc w:val="right"/>
                                <w:rPr>
                                  <w:color w:val="595959" w:themeColor="text1" w:themeTint="A6"/>
                                </w:rPr>
                              </w:pPr>
                              <w:r w:rsidRPr="00E92904">
                                <w:rPr>
                                  <w:color w:val="595959" w:themeColor="text1" w:themeTint="A6"/>
                                </w:rPr>
                                <w:t>This report strategically outlines Lancashire's internationali</w:t>
                              </w:r>
                              <w:r w:rsidR="00AD5F0B">
                                <w:rPr>
                                  <w:color w:val="595959" w:themeColor="text1" w:themeTint="A6"/>
                                </w:rPr>
                                <w:t>s</w:t>
                              </w:r>
                              <w:r w:rsidRPr="00E92904">
                                <w:rPr>
                                  <w:color w:val="595959" w:themeColor="text1" w:themeTint="A6"/>
                                </w:rPr>
                                <w:t xml:space="preserve">ation plan, focusing on Foreign Direct Investment initiatives. </w:t>
                              </w:r>
                              <w:r w:rsidR="002A73D6">
                                <w:rPr>
                                  <w:color w:val="595959" w:themeColor="text1" w:themeTint="A6"/>
                                </w:rPr>
                                <w:t>Conducting</w:t>
                              </w:r>
                              <w:r w:rsidRPr="00E92904">
                                <w:rPr>
                                  <w:color w:val="595959" w:themeColor="text1" w:themeTint="A6"/>
                                </w:rPr>
                                <w:t xml:space="preserve"> a thorough analysis of Foreign Owned Companies, existing relationships, and global influences, the report identifies key sectors for commissioning</w:t>
                              </w:r>
                              <w:r w:rsidR="00A97233">
                                <w:rPr>
                                  <w:color w:val="595959" w:themeColor="text1" w:themeTint="A6"/>
                                </w:rPr>
                                <w:t xml:space="preserve"> detailed </w:t>
                              </w:r>
                              <w:r w:rsidR="007129B2">
                                <w:rPr>
                                  <w:color w:val="595959" w:themeColor="text1" w:themeTint="A6"/>
                                </w:rPr>
                                <w:t>propositions</w:t>
                              </w:r>
                              <w:r w:rsidRPr="00E92904">
                                <w:rPr>
                                  <w:color w:val="595959" w:themeColor="text1" w:themeTint="A6"/>
                                </w:rPr>
                                <w:t>. Acknowledging data limitations, the report strives for accuracy and completeness, offering valuable insights for Lancashire's global engagement.</w:t>
                              </w:r>
                            </w:p>
                          </w:sdtContent>
                        </w:sdt>
                      </w:txbxContent>
                    </v:textbox>
                    <w10:wrap type="square"/>
                  </v:shape>
                </w:pict>
              </mc:Fallback>
            </mc:AlternateContent>
          </w:r>
        </w:p>
        <w:p w:rsidR="00363D17" w14:paraId="0715BCFC" w14:textId="341290B4">
          <w:pPr>
            <w:rPr>
              <w:rFonts w:asciiTheme="majorBidi" w:hAnsiTheme="majorBidi" w:cstheme="majorBidi"/>
              <w:sz w:val="40"/>
              <w:szCs w:val="40"/>
            </w:rPr>
          </w:pPr>
          <w:r>
            <w:rPr>
              <w:noProof/>
            </w:rPr>
            <mc:AlternateContent>
              <mc:Choice Requires="wps">
                <w:drawing>
                  <wp:anchor distT="0" distB="0" distL="114300" distR="114300" simplePos="0" relativeHeight="251682816" behindDoc="0" locked="0" layoutInCell="1" allowOverlap="1">
                    <wp:simplePos x="0" y="0"/>
                    <wp:positionH relativeFrom="page">
                      <wp:posOffset>219075</wp:posOffset>
                    </wp:positionH>
                    <wp:positionV relativeFrom="page">
                      <wp:posOffset>3505199</wp:posOffset>
                    </wp:positionV>
                    <wp:extent cx="7114252" cy="3579495"/>
                    <wp:effectExtent l="0" t="0" r="0" b="1905"/>
                    <wp:wrapSquare wrapText="bothSides"/>
                    <wp:docPr id="154" name="Text Box 154"/>
                    <wp:cNvGraphicFramePr/>
                    <a:graphic xmlns:a="http://schemas.openxmlformats.org/drawingml/2006/main">
                      <a:graphicData uri="http://schemas.microsoft.com/office/word/2010/wordprocessingShape">
                        <wps:wsp xmlns:wps="http://schemas.microsoft.com/office/word/2010/wordprocessingShape">
                          <wps:cNvSpPr txBox="1"/>
                          <wps:spPr>
                            <a:xfrm>
                              <a:off x="0" y="0"/>
                              <a:ext cx="7114252" cy="3579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D17" w14:textId="4F60EE4E">
                                <w:pPr>
                                  <w:jc w:val="right"/>
                                  <w:rPr>
                                    <w:color w:val="4472C4" w:themeColor="accent1"/>
                                    <w:sz w:val="64"/>
                                    <w:szCs w:val="64"/>
                                  </w:rPr>
                                </w:pPr>
                                <w:sdt>
                                  <w:sdtPr>
                                    <w:rPr>
                                      <w:caps/>
                                      <w:color w:val="4472C4" w:themeColor="accent1"/>
                                      <w:sz w:val="64"/>
                                      <w:szCs w:val="64"/>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77CA7">
                                      <w:rPr>
                                        <w:caps/>
                                        <w:color w:val="4472C4" w:themeColor="accent1"/>
                                        <w:sz w:val="64"/>
                                        <w:szCs w:val="64"/>
                                      </w:rPr>
                                      <w:t>Foreign direct investment</w:t>
                                    </w:r>
                                    <w:r w:rsidR="00D359F6">
                                      <w:rPr>
                                        <w:caps/>
                                        <w:color w:val="4472C4" w:themeColor="accent1"/>
                                        <w:sz w:val="64"/>
                                        <w:szCs w:val="64"/>
                                      </w:rPr>
                                      <w:t xml:space="preserve"> </w:t>
                                    </w:r>
                                    <w:r w:rsidR="00577CA7">
                                      <w:rPr>
                                        <w:caps/>
                                        <w:color w:val="4472C4" w:themeColor="accent1"/>
                                        <w:sz w:val="64"/>
                                        <w:szCs w:val="64"/>
                                      </w:rPr>
                                      <w:t>report</w:t>
                                    </w:r>
                                  </w:sdtContent>
                                </w:sdt>
                              </w:p>
                              <w:sdt>
                                <w:sdtPr>
                                  <w:rPr>
                                    <w:color w:val="404040" w:themeColor="text1" w:themeTint="BF"/>
                                    <w:sz w:val="36"/>
                                    <w:szCs w:val="36"/>
                                  </w:rPr>
                                  <w:alias w:val="Subtitle"/>
                                  <w:id w:val="1759551507"/>
                                  <w:dataBinding w:prefixMappings="xmlns:ns0='http://purl.org/dc/elements/1.1/' xmlns:ns1='http://schemas.openxmlformats.org/package/2006/metadata/core-properties' " w:xpath="/ns1:coreProperties[1]/ns0:subject[1]" w:storeItemID="{6C3C8BC8-F283-45AE-878A-BAB7291924A1}"/>
                                  <w:text/>
                                </w:sdtPr>
                                <w:sdtContent>
                                  <w:p w:rsidR="00363D17" w14:textId="10ED41FC">
                                    <w:pPr>
                                      <w:jc w:val="right"/>
                                      <w:rPr>
                                        <w:smallCaps/>
                                        <w:color w:val="404040" w:themeColor="text1" w:themeTint="BF"/>
                                        <w:sz w:val="36"/>
                                        <w:szCs w:val="36"/>
                                      </w:rPr>
                                    </w:pPr>
                                    <w:r>
                                      <w:rPr>
                                        <w:color w:val="404040" w:themeColor="text1" w:themeTint="BF"/>
                                        <w:sz w:val="36"/>
                                        <w:szCs w:val="36"/>
                                      </w:rPr>
                                      <w:t>Internationalisation</w:t>
                                    </w:r>
                                    <w:r w:rsidR="00D359F6">
                                      <w:rPr>
                                        <w:color w:val="404040" w:themeColor="text1" w:themeTint="BF"/>
                                        <w:sz w:val="36"/>
                                        <w:szCs w:val="36"/>
                                      </w:rPr>
                                      <w:t>'s</w:t>
                                    </w:r>
                                    <w:r>
                                      <w:rPr>
                                        <w:color w:val="404040" w:themeColor="text1" w:themeTint="BF"/>
                                        <w:sz w:val="36"/>
                                        <w:szCs w:val="36"/>
                                      </w:rPr>
                                      <w:t xml:space="preserve"> FDI </w:t>
                                    </w:r>
                                    <w:r w:rsidR="00EC5523">
                                      <w:rPr>
                                        <w:color w:val="404040" w:themeColor="text1" w:themeTint="BF"/>
                                        <w:sz w:val="36"/>
                                        <w:szCs w:val="36"/>
                                      </w:rPr>
                                      <w:t>pillar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0</wp14:pctHeight>
                    </wp14:sizeRelV>
                  </wp:anchor>
                </w:drawing>
              </mc:Choice>
              <mc:Fallback>
                <w:pict>
                  <v:shape id="Text Box 154" o:spid="_x0000_s1031" type="#_x0000_t202" style="width:8in;height:281.85pt;margin-top:276pt;margin-left:17.25pt;mso-height-percent:0;mso-height-relative:page;mso-position-horizontal-relative:page;mso-position-vertical-relative:page;mso-width-percent:941;mso-width-relative:page;mso-wrap-distance-bottom:0;mso-wrap-distance-left:9pt;mso-wrap-distance-right:9pt;mso-wrap-distance-top:0;mso-wrap-style:square;position:absolute;visibility:visible;v-text-anchor:bottom;z-index:251683840" filled="f" stroked="f" strokeweight="0.5pt">
                    <v:textbox inset="126pt,0,54pt,0">
                      <w:txbxContent>
                        <w:p w:rsidR="00363D17" w14:paraId="6D5D2E28" w14:textId="4F60EE4E">
                          <w:pPr>
                            <w:jc w:val="right"/>
                            <w:rPr>
                              <w:color w:val="4472C4" w:themeColor="accent1"/>
                              <w:sz w:val="64"/>
                              <w:szCs w:val="64"/>
                            </w:rPr>
                          </w:pPr>
                          <w:sdt>
                            <w:sdtPr>
                              <w:rPr>
                                <w:caps/>
                                <w:color w:val="4472C4" w:themeColor="accent1"/>
                                <w:sz w:val="64"/>
                                <w:szCs w:val="64"/>
                              </w:rPr>
                              <w:alias w:val="Title"/>
                              <w:id w:val="79478440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77CA7">
                                <w:rPr>
                                  <w:caps/>
                                  <w:color w:val="4472C4" w:themeColor="accent1"/>
                                  <w:sz w:val="64"/>
                                  <w:szCs w:val="64"/>
                                </w:rPr>
                                <w:t>Foreign direct investment</w:t>
                              </w:r>
                              <w:r w:rsidR="00D359F6">
                                <w:rPr>
                                  <w:caps/>
                                  <w:color w:val="4472C4" w:themeColor="accent1"/>
                                  <w:sz w:val="64"/>
                                  <w:szCs w:val="64"/>
                                </w:rPr>
                                <w:t xml:space="preserve"> </w:t>
                              </w:r>
                              <w:r w:rsidR="00577CA7">
                                <w:rPr>
                                  <w:caps/>
                                  <w:color w:val="4472C4" w:themeColor="accent1"/>
                                  <w:sz w:val="64"/>
                                  <w:szCs w:val="64"/>
                                </w:rPr>
                                <w:t>report</w:t>
                              </w:r>
                            </w:sdtContent>
                          </w:sdt>
                        </w:p>
                        <w:sdt>
                          <w:sdtPr>
                            <w:rPr>
                              <w:color w:val="404040" w:themeColor="text1" w:themeTint="BF"/>
                              <w:sz w:val="36"/>
                              <w:szCs w:val="36"/>
                            </w:rPr>
                            <w:alias w:val="Subtitle"/>
                            <w:id w:val="1220613054"/>
                            <w:dataBinding w:prefixMappings="xmlns:ns0='http://purl.org/dc/elements/1.1/' xmlns:ns1='http://schemas.openxmlformats.org/package/2006/metadata/core-properties' " w:xpath="/ns1:coreProperties[1]/ns0:subject[1]" w:storeItemID="{6C3C8BC8-F283-45AE-878A-BAB7291924A1}"/>
                            <w:text/>
                          </w:sdtPr>
                          <w:sdtContent>
                            <w:p w:rsidR="00363D17" w14:paraId="2AC0AEF7" w14:textId="10ED41FC">
                              <w:pPr>
                                <w:jc w:val="right"/>
                                <w:rPr>
                                  <w:smallCaps/>
                                  <w:color w:val="404040" w:themeColor="text1" w:themeTint="BF"/>
                                  <w:sz w:val="36"/>
                                  <w:szCs w:val="36"/>
                                </w:rPr>
                              </w:pPr>
                              <w:r>
                                <w:rPr>
                                  <w:color w:val="404040" w:themeColor="text1" w:themeTint="BF"/>
                                  <w:sz w:val="36"/>
                                  <w:szCs w:val="36"/>
                                </w:rPr>
                                <w:t>Internationalisation</w:t>
                              </w:r>
                              <w:r w:rsidR="00D359F6">
                                <w:rPr>
                                  <w:color w:val="404040" w:themeColor="text1" w:themeTint="BF"/>
                                  <w:sz w:val="36"/>
                                  <w:szCs w:val="36"/>
                                </w:rPr>
                                <w:t>'s</w:t>
                              </w:r>
                              <w:r>
                                <w:rPr>
                                  <w:color w:val="404040" w:themeColor="text1" w:themeTint="BF"/>
                                  <w:sz w:val="36"/>
                                  <w:szCs w:val="36"/>
                                </w:rPr>
                                <w:t xml:space="preserve"> FDI </w:t>
                              </w:r>
                              <w:r w:rsidR="00EC5523">
                                <w:rPr>
                                  <w:color w:val="404040" w:themeColor="text1" w:themeTint="BF"/>
                                  <w:sz w:val="36"/>
                                  <w:szCs w:val="36"/>
                                </w:rPr>
                                <w:t>pillar</w:t>
                              </w:r>
                            </w:p>
                          </w:sdtContent>
                        </w:sdt>
                      </w:txbxContent>
                    </v:textbox>
                    <w10:wrap type="square"/>
                  </v:shape>
                </w:pict>
              </mc:Fallback>
            </mc:AlternateContent>
          </w:r>
          <w:r>
            <w:rPr>
              <w:noProof/>
            </w:rPr>
            <w:drawing>
              <wp:inline distT="0" distB="0" distL="0" distR="0">
                <wp:extent cx="5715000" cy="151447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715000" cy="1514475"/>
                        </a:xfrm>
                        <a:prstGeom prst="rect">
                          <a:avLst/>
                        </a:prstGeom>
                        <a:noFill/>
                        <a:ln>
                          <a:noFill/>
                        </a:ln>
                      </pic:spPr>
                    </pic:pic>
                  </a:graphicData>
                </a:graphic>
              </wp:inline>
            </w:drawing>
          </w:r>
          <w:r>
            <w:rPr>
              <w:rFonts w:asciiTheme="majorBidi" w:hAnsiTheme="majorBidi" w:cstheme="majorBidi"/>
              <w:sz w:val="40"/>
              <w:szCs w:val="40"/>
            </w:rPr>
            <w:br w:type="page"/>
          </w:r>
        </w:p>
      </w:sdtContent>
    </w:sdt>
    <w:p w:rsidR="006E55E4" w:rsidP="00EA1A31" w14:paraId="33DF8872" w14:textId="45A5DCD5">
      <w:pPr>
        <w:jc w:val="center"/>
        <w:rPr>
          <w:rFonts w:asciiTheme="majorBidi" w:hAnsiTheme="majorBidi" w:cstheme="majorBidi"/>
          <w:sz w:val="40"/>
          <w:szCs w:val="40"/>
        </w:rPr>
      </w:pPr>
      <w:r w:rsidRPr="00EA1A31">
        <w:rPr>
          <w:rFonts w:asciiTheme="majorBidi" w:hAnsiTheme="majorBidi" w:cstheme="majorBidi"/>
          <w:sz w:val="40"/>
          <w:szCs w:val="40"/>
        </w:rPr>
        <w:t>Internationali</w:t>
      </w:r>
      <w:r w:rsidR="00CB69BC">
        <w:rPr>
          <w:rFonts w:asciiTheme="majorBidi" w:hAnsiTheme="majorBidi" w:cstheme="majorBidi"/>
          <w:sz w:val="40"/>
          <w:szCs w:val="40"/>
        </w:rPr>
        <w:t>s</w:t>
      </w:r>
      <w:r w:rsidRPr="00EA1A31">
        <w:rPr>
          <w:rFonts w:asciiTheme="majorBidi" w:hAnsiTheme="majorBidi" w:cstheme="majorBidi"/>
          <w:sz w:val="40"/>
          <w:szCs w:val="40"/>
        </w:rPr>
        <w:t>ation and Foreign Direct Investment (FDI) report</w:t>
      </w:r>
    </w:p>
    <w:p w:rsidR="00EA1A31" w:rsidP="00EA1A31" w14:paraId="19A37C0A" w14:textId="77777777">
      <w:pPr>
        <w:jc w:val="center"/>
        <w:rPr>
          <w:rFonts w:asciiTheme="majorBidi" w:hAnsiTheme="majorBidi" w:cstheme="majorBidi"/>
          <w:sz w:val="40"/>
          <w:szCs w:val="40"/>
        </w:rPr>
      </w:pPr>
    </w:p>
    <w:sdt>
      <w:sdtPr>
        <w:rPr>
          <w:rFonts w:eastAsiaTheme="minorHAnsi"/>
          <w:caps w:val="0"/>
          <w:color w:val="auto"/>
          <w:spacing w:val="0"/>
          <w:sz w:val="20"/>
          <w:szCs w:val="20"/>
        </w:rPr>
        <w:id w:val="1078792467"/>
        <w:docPartObj>
          <w:docPartGallery w:val="Table of Contents"/>
          <w:docPartUnique/>
        </w:docPartObj>
      </w:sdtPr>
      <w:sdtEndPr>
        <w:rPr>
          <w:rFonts w:eastAsiaTheme="minorEastAsia"/>
          <w:b/>
          <w:bCs/>
          <w:noProof/>
        </w:rPr>
      </w:sdtEndPr>
      <w:sdtContent>
        <w:p w:rsidR="00E45C63" w:rsidRPr="00E45C63" w14:paraId="2B3287FF" w14:textId="77C0DD03">
          <w:pPr>
            <w:pStyle w:val="TOCHeading"/>
            <w:rPr>
              <w:color w:val="auto"/>
            </w:rPr>
          </w:pPr>
          <w:r w:rsidRPr="00E45C63">
            <w:rPr>
              <w:color w:val="auto"/>
            </w:rPr>
            <w:t>Contents</w:t>
          </w:r>
        </w:p>
        <w:p w:rsidR="002E521A" w14:paraId="212FC766" w14:textId="0DD9B32C">
          <w:pPr>
            <w:pStyle w:val="TOC1"/>
            <w:rPr>
              <w:noProof/>
              <w:sz w:val="22"/>
              <w:szCs w:val="22"/>
              <w:lang w:eastAsia="en-GB"/>
            </w:rPr>
          </w:pPr>
          <w:r>
            <w:fldChar w:fldCharType="begin"/>
          </w:r>
          <w:r>
            <w:instrText xml:space="preserve"> TOC \o "1-3" \h \z \u </w:instrText>
          </w:r>
          <w:r>
            <w:fldChar w:fldCharType="separate"/>
          </w:r>
          <w:hyperlink w:anchor="_Toc151724982" w:history="1">
            <w:r w:rsidRPr="00D14AEF">
              <w:rPr>
                <w:rStyle w:val="Hyperlink"/>
                <w:rFonts w:asciiTheme="majorBidi" w:hAnsiTheme="majorBidi"/>
                <w:noProof/>
              </w:rPr>
              <w:t>1.</w:t>
            </w:r>
            <w:r>
              <w:rPr>
                <w:noProof/>
                <w:sz w:val="22"/>
                <w:szCs w:val="22"/>
                <w:lang w:eastAsia="en-GB"/>
              </w:rPr>
              <w:tab/>
            </w:r>
            <w:r w:rsidRPr="00D14AEF">
              <w:rPr>
                <w:rStyle w:val="Hyperlink"/>
                <w:rFonts w:asciiTheme="majorBidi" w:hAnsiTheme="majorBidi"/>
                <w:noProof/>
              </w:rPr>
              <w:t>Introduction</w:t>
            </w:r>
            <w:r>
              <w:rPr>
                <w:noProof/>
                <w:webHidden/>
              </w:rPr>
              <w:tab/>
            </w:r>
            <w:r>
              <w:rPr>
                <w:noProof/>
                <w:webHidden/>
              </w:rPr>
              <w:fldChar w:fldCharType="begin"/>
            </w:r>
            <w:r>
              <w:rPr>
                <w:noProof/>
                <w:webHidden/>
              </w:rPr>
              <w:instrText xml:space="preserve"> PAGEREF _Toc151724982 \h </w:instrText>
            </w:r>
            <w:r>
              <w:rPr>
                <w:noProof/>
                <w:webHidden/>
              </w:rPr>
              <w:fldChar w:fldCharType="separate"/>
            </w:r>
            <w:r w:rsidR="00940807">
              <w:rPr>
                <w:noProof/>
                <w:webHidden/>
              </w:rPr>
              <w:t>2</w:t>
            </w:r>
            <w:r>
              <w:rPr>
                <w:noProof/>
                <w:webHidden/>
              </w:rPr>
              <w:fldChar w:fldCharType="end"/>
            </w:r>
          </w:hyperlink>
        </w:p>
        <w:p w:rsidR="002E521A" w14:paraId="41015CBC" w14:textId="515B2130">
          <w:pPr>
            <w:pStyle w:val="TOC1"/>
            <w:rPr>
              <w:noProof/>
              <w:sz w:val="22"/>
              <w:szCs w:val="22"/>
              <w:lang w:eastAsia="en-GB"/>
            </w:rPr>
          </w:pPr>
          <w:hyperlink w:anchor="_Toc151724983" w:history="1">
            <w:r w:rsidRPr="00D14AEF">
              <w:rPr>
                <w:rStyle w:val="Hyperlink"/>
                <w:rFonts w:asciiTheme="majorBidi" w:hAnsiTheme="majorBidi"/>
                <w:noProof/>
              </w:rPr>
              <w:t>2.</w:t>
            </w:r>
            <w:r>
              <w:rPr>
                <w:noProof/>
                <w:sz w:val="22"/>
                <w:szCs w:val="22"/>
                <w:lang w:eastAsia="en-GB"/>
              </w:rPr>
              <w:tab/>
            </w:r>
            <w:r w:rsidRPr="00D14AEF">
              <w:rPr>
                <w:rStyle w:val="Hyperlink"/>
                <w:rFonts w:asciiTheme="majorBidi" w:hAnsiTheme="majorBidi"/>
                <w:noProof/>
              </w:rPr>
              <w:t>Foreign direct investment and Internationalisation</w:t>
            </w:r>
            <w:r>
              <w:rPr>
                <w:noProof/>
                <w:webHidden/>
              </w:rPr>
              <w:tab/>
            </w:r>
            <w:r>
              <w:rPr>
                <w:noProof/>
                <w:webHidden/>
              </w:rPr>
              <w:fldChar w:fldCharType="begin"/>
            </w:r>
            <w:r>
              <w:rPr>
                <w:noProof/>
                <w:webHidden/>
              </w:rPr>
              <w:instrText xml:space="preserve"> PAGEREF _Toc151724983 \h </w:instrText>
            </w:r>
            <w:r>
              <w:rPr>
                <w:noProof/>
                <w:webHidden/>
              </w:rPr>
              <w:fldChar w:fldCharType="separate"/>
            </w:r>
            <w:r w:rsidR="00940807">
              <w:rPr>
                <w:noProof/>
                <w:webHidden/>
              </w:rPr>
              <w:t>3</w:t>
            </w:r>
            <w:r>
              <w:rPr>
                <w:noProof/>
                <w:webHidden/>
              </w:rPr>
              <w:fldChar w:fldCharType="end"/>
            </w:r>
          </w:hyperlink>
        </w:p>
        <w:p w:rsidR="002E521A" w14:paraId="6C4F797A" w14:textId="314D4494">
          <w:pPr>
            <w:pStyle w:val="TOC2"/>
            <w:tabs>
              <w:tab w:val="left" w:pos="880"/>
              <w:tab w:val="right" w:leader="dot" w:pos="9016"/>
            </w:tabs>
            <w:rPr>
              <w:noProof/>
              <w:sz w:val="22"/>
              <w:szCs w:val="22"/>
              <w:lang w:eastAsia="en-GB"/>
            </w:rPr>
          </w:pPr>
          <w:hyperlink w:anchor="_Toc151724984" w:history="1">
            <w:r w:rsidRPr="00D14AEF">
              <w:rPr>
                <w:rStyle w:val="Hyperlink"/>
                <w:rFonts w:asciiTheme="majorBidi" w:hAnsiTheme="majorBidi"/>
                <w:noProof/>
              </w:rPr>
              <w:t>2.1.</w:t>
            </w:r>
            <w:r>
              <w:rPr>
                <w:noProof/>
                <w:sz w:val="22"/>
                <w:szCs w:val="22"/>
                <w:lang w:eastAsia="en-GB"/>
              </w:rPr>
              <w:tab/>
            </w:r>
            <w:r w:rsidRPr="00D14AEF">
              <w:rPr>
                <w:rStyle w:val="Hyperlink"/>
                <w:rFonts w:asciiTheme="majorBidi" w:hAnsiTheme="majorBidi"/>
                <w:noProof/>
              </w:rPr>
              <w:t>Foreign owned companies and parent companies:</w:t>
            </w:r>
            <w:r>
              <w:rPr>
                <w:noProof/>
                <w:webHidden/>
              </w:rPr>
              <w:tab/>
            </w:r>
            <w:r>
              <w:rPr>
                <w:noProof/>
                <w:webHidden/>
              </w:rPr>
              <w:fldChar w:fldCharType="begin"/>
            </w:r>
            <w:r>
              <w:rPr>
                <w:noProof/>
                <w:webHidden/>
              </w:rPr>
              <w:instrText xml:space="preserve"> PAGEREF _Toc151724984 \h </w:instrText>
            </w:r>
            <w:r>
              <w:rPr>
                <w:noProof/>
                <w:webHidden/>
              </w:rPr>
              <w:fldChar w:fldCharType="separate"/>
            </w:r>
            <w:r w:rsidR="00940807">
              <w:rPr>
                <w:noProof/>
                <w:webHidden/>
              </w:rPr>
              <w:t>3</w:t>
            </w:r>
            <w:r>
              <w:rPr>
                <w:noProof/>
                <w:webHidden/>
              </w:rPr>
              <w:fldChar w:fldCharType="end"/>
            </w:r>
          </w:hyperlink>
        </w:p>
        <w:p w:rsidR="002E521A" w14:paraId="3FF42DB7" w14:textId="262DA1D6">
          <w:pPr>
            <w:pStyle w:val="TOC2"/>
            <w:tabs>
              <w:tab w:val="left" w:pos="880"/>
              <w:tab w:val="right" w:leader="dot" w:pos="9016"/>
            </w:tabs>
            <w:rPr>
              <w:noProof/>
              <w:sz w:val="22"/>
              <w:szCs w:val="22"/>
              <w:lang w:eastAsia="en-GB"/>
            </w:rPr>
          </w:pPr>
          <w:hyperlink w:anchor="_Toc151724985" w:history="1">
            <w:r w:rsidRPr="00D14AEF">
              <w:rPr>
                <w:rStyle w:val="Hyperlink"/>
                <w:rFonts w:asciiTheme="majorBidi" w:hAnsiTheme="majorBidi"/>
                <w:noProof/>
                <w:lang w:val="en-US"/>
              </w:rPr>
              <w:t>2.2.</w:t>
            </w:r>
            <w:r>
              <w:rPr>
                <w:noProof/>
                <w:sz w:val="22"/>
                <w:szCs w:val="22"/>
                <w:lang w:eastAsia="en-GB"/>
              </w:rPr>
              <w:tab/>
            </w:r>
            <w:r w:rsidRPr="00D14AEF">
              <w:rPr>
                <w:rStyle w:val="Hyperlink"/>
                <w:rFonts w:asciiTheme="majorBidi" w:hAnsiTheme="majorBidi"/>
                <w:noProof/>
                <w:lang w:val="en-US"/>
              </w:rPr>
              <w:t>Industries &amp; Sectors according to SIC codes on Beauhurst:</w:t>
            </w:r>
            <w:r>
              <w:rPr>
                <w:noProof/>
                <w:webHidden/>
              </w:rPr>
              <w:tab/>
            </w:r>
            <w:r>
              <w:rPr>
                <w:noProof/>
                <w:webHidden/>
              </w:rPr>
              <w:fldChar w:fldCharType="begin"/>
            </w:r>
            <w:r>
              <w:rPr>
                <w:noProof/>
                <w:webHidden/>
              </w:rPr>
              <w:instrText xml:space="preserve"> PAGEREF _Toc151724985 \h </w:instrText>
            </w:r>
            <w:r>
              <w:rPr>
                <w:noProof/>
                <w:webHidden/>
              </w:rPr>
              <w:fldChar w:fldCharType="separate"/>
            </w:r>
            <w:r w:rsidR="00940807">
              <w:rPr>
                <w:noProof/>
                <w:webHidden/>
              </w:rPr>
              <w:t>4</w:t>
            </w:r>
            <w:r>
              <w:rPr>
                <w:noProof/>
                <w:webHidden/>
              </w:rPr>
              <w:fldChar w:fldCharType="end"/>
            </w:r>
          </w:hyperlink>
        </w:p>
        <w:p w:rsidR="002E521A" w14:paraId="158A8AA4" w14:textId="6C3542C0">
          <w:pPr>
            <w:pStyle w:val="TOC2"/>
            <w:tabs>
              <w:tab w:val="left" w:pos="880"/>
              <w:tab w:val="right" w:leader="dot" w:pos="9016"/>
            </w:tabs>
            <w:rPr>
              <w:noProof/>
              <w:sz w:val="22"/>
              <w:szCs w:val="22"/>
              <w:lang w:eastAsia="en-GB"/>
            </w:rPr>
          </w:pPr>
          <w:hyperlink w:anchor="_Toc151724986" w:history="1">
            <w:r w:rsidRPr="00D14AEF">
              <w:rPr>
                <w:rStyle w:val="Hyperlink"/>
                <w:rFonts w:asciiTheme="majorBidi" w:hAnsiTheme="majorBidi"/>
                <w:noProof/>
              </w:rPr>
              <w:t>2.3.</w:t>
            </w:r>
            <w:r>
              <w:rPr>
                <w:noProof/>
                <w:sz w:val="22"/>
                <w:szCs w:val="22"/>
                <w:lang w:eastAsia="en-GB"/>
              </w:rPr>
              <w:tab/>
            </w:r>
            <w:r w:rsidRPr="00D14AEF">
              <w:rPr>
                <w:rStyle w:val="Hyperlink"/>
                <w:rFonts w:asciiTheme="majorBidi" w:hAnsiTheme="majorBidi"/>
                <w:noProof/>
              </w:rPr>
              <w:t>Key sectors and LEP sectors</w:t>
            </w:r>
            <w:r>
              <w:rPr>
                <w:noProof/>
                <w:webHidden/>
              </w:rPr>
              <w:tab/>
            </w:r>
            <w:r>
              <w:rPr>
                <w:noProof/>
                <w:webHidden/>
              </w:rPr>
              <w:fldChar w:fldCharType="begin"/>
            </w:r>
            <w:r>
              <w:rPr>
                <w:noProof/>
                <w:webHidden/>
              </w:rPr>
              <w:instrText xml:space="preserve"> PAGEREF _Toc151724986 \h </w:instrText>
            </w:r>
            <w:r>
              <w:rPr>
                <w:noProof/>
                <w:webHidden/>
              </w:rPr>
              <w:fldChar w:fldCharType="separate"/>
            </w:r>
            <w:r w:rsidR="00940807">
              <w:rPr>
                <w:noProof/>
                <w:webHidden/>
              </w:rPr>
              <w:t>5</w:t>
            </w:r>
            <w:r>
              <w:rPr>
                <w:noProof/>
                <w:webHidden/>
              </w:rPr>
              <w:fldChar w:fldCharType="end"/>
            </w:r>
          </w:hyperlink>
        </w:p>
        <w:p w:rsidR="002E521A" w14:paraId="7EF58227" w14:textId="2EA5EDBD">
          <w:pPr>
            <w:pStyle w:val="TOC2"/>
            <w:tabs>
              <w:tab w:val="left" w:pos="880"/>
              <w:tab w:val="right" w:leader="dot" w:pos="9016"/>
            </w:tabs>
            <w:rPr>
              <w:noProof/>
              <w:sz w:val="22"/>
              <w:szCs w:val="22"/>
              <w:lang w:eastAsia="en-GB"/>
            </w:rPr>
          </w:pPr>
          <w:hyperlink w:anchor="_Toc151724987" w:history="1">
            <w:r w:rsidRPr="00D14AEF">
              <w:rPr>
                <w:rStyle w:val="Hyperlink"/>
                <w:rFonts w:asciiTheme="majorBidi" w:hAnsiTheme="majorBidi"/>
                <w:noProof/>
              </w:rPr>
              <w:t>2.4.</w:t>
            </w:r>
            <w:r>
              <w:rPr>
                <w:noProof/>
                <w:sz w:val="22"/>
                <w:szCs w:val="22"/>
                <w:lang w:eastAsia="en-GB"/>
              </w:rPr>
              <w:tab/>
            </w:r>
            <w:r w:rsidRPr="00D14AEF">
              <w:rPr>
                <w:rStyle w:val="Hyperlink"/>
                <w:rFonts w:asciiTheme="majorBidi" w:hAnsiTheme="majorBidi"/>
                <w:noProof/>
              </w:rPr>
              <w:t>Twin towns table</w:t>
            </w:r>
            <w:r>
              <w:rPr>
                <w:noProof/>
                <w:webHidden/>
              </w:rPr>
              <w:tab/>
            </w:r>
            <w:r>
              <w:rPr>
                <w:noProof/>
                <w:webHidden/>
              </w:rPr>
              <w:fldChar w:fldCharType="begin"/>
            </w:r>
            <w:r>
              <w:rPr>
                <w:noProof/>
                <w:webHidden/>
              </w:rPr>
              <w:instrText xml:space="preserve"> PAGEREF _Toc151724987 \h </w:instrText>
            </w:r>
            <w:r>
              <w:rPr>
                <w:noProof/>
                <w:webHidden/>
              </w:rPr>
              <w:fldChar w:fldCharType="separate"/>
            </w:r>
            <w:r w:rsidR="00940807">
              <w:rPr>
                <w:noProof/>
                <w:webHidden/>
              </w:rPr>
              <w:t>6</w:t>
            </w:r>
            <w:r>
              <w:rPr>
                <w:noProof/>
                <w:webHidden/>
              </w:rPr>
              <w:fldChar w:fldCharType="end"/>
            </w:r>
          </w:hyperlink>
        </w:p>
        <w:p w:rsidR="002E521A" w14:paraId="2B8F046F" w14:textId="070E45FF">
          <w:pPr>
            <w:pStyle w:val="TOC2"/>
            <w:tabs>
              <w:tab w:val="left" w:pos="880"/>
              <w:tab w:val="right" w:leader="dot" w:pos="9016"/>
            </w:tabs>
            <w:rPr>
              <w:noProof/>
              <w:sz w:val="22"/>
              <w:szCs w:val="22"/>
              <w:lang w:eastAsia="en-GB"/>
            </w:rPr>
          </w:pPr>
          <w:hyperlink w:anchor="_Toc151724988" w:history="1">
            <w:r w:rsidRPr="00D14AEF">
              <w:rPr>
                <w:rStyle w:val="Hyperlink"/>
                <w:rFonts w:asciiTheme="majorBidi" w:hAnsiTheme="majorBidi"/>
                <w:noProof/>
              </w:rPr>
              <w:t>2.5.</w:t>
            </w:r>
            <w:r>
              <w:rPr>
                <w:noProof/>
                <w:sz w:val="22"/>
                <w:szCs w:val="22"/>
                <w:lang w:eastAsia="en-GB"/>
              </w:rPr>
              <w:tab/>
            </w:r>
            <w:r w:rsidRPr="00D14AEF">
              <w:rPr>
                <w:rStyle w:val="Hyperlink"/>
                <w:rFonts w:asciiTheme="majorBidi" w:hAnsiTheme="majorBidi"/>
                <w:noProof/>
              </w:rPr>
              <w:t>Universities in Lancashire</w:t>
            </w:r>
            <w:r>
              <w:rPr>
                <w:noProof/>
                <w:webHidden/>
              </w:rPr>
              <w:tab/>
            </w:r>
            <w:r>
              <w:rPr>
                <w:noProof/>
                <w:webHidden/>
              </w:rPr>
              <w:fldChar w:fldCharType="begin"/>
            </w:r>
            <w:r>
              <w:rPr>
                <w:noProof/>
                <w:webHidden/>
              </w:rPr>
              <w:instrText xml:space="preserve"> PAGEREF _Toc151724988 \h </w:instrText>
            </w:r>
            <w:r>
              <w:rPr>
                <w:noProof/>
                <w:webHidden/>
              </w:rPr>
              <w:fldChar w:fldCharType="separate"/>
            </w:r>
            <w:r w:rsidR="00940807">
              <w:rPr>
                <w:noProof/>
                <w:webHidden/>
              </w:rPr>
              <w:t>8</w:t>
            </w:r>
            <w:r>
              <w:rPr>
                <w:noProof/>
                <w:webHidden/>
              </w:rPr>
              <w:fldChar w:fldCharType="end"/>
            </w:r>
          </w:hyperlink>
        </w:p>
        <w:p w:rsidR="002E521A" w14:paraId="28A9F051" w14:textId="1B122675">
          <w:pPr>
            <w:pStyle w:val="TOC3"/>
            <w:tabs>
              <w:tab w:val="right" w:leader="dot" w:pos="9016"/>
            </w:tabs>
            <w:rPr>
              <w:noProof/>
              <w:sz w:val="22"/>
              <w:szCs w:val="22"/>
              <w:lang w:eastAsia="en-GB"/>
            </w:rPr>
          </w:pPr>
          <w:hyperlink w:anchor="_Toc151724989" w:history="1">
            <w:r w:rsidRPr="00D14AEF">
              <w:rPr>
                <w:rStyle w:val="Hyperlink"/>
                <w:rFonts w:asciiTheme="majorBidi" w:hAnsiTheme="majorBidi"/>
                <w:noProof/>
              </w:rPr>
              <w:t>Lancaster University:</w:t>
            </w:r>
            <w:r>
              <w:rPr>
                <w:noProof/>
                <w:webHidden/>
              </w:rPr>
              <w:tab/>
            </w:r>
            <w:r>
              <w:rPr>
                <w:noProof/>
                <w:webHidden/>
              </w:rPr>
              <w:fldChar w:fldCharType="begin"/>
            </w:r>
            <w:r>
              <w:rPr>
                <w:noProof/>
                <w:webHidden/>
              </w:rPr>
              <w:instrText xml:space="preserve"> PAGEREF _Toc151724989 \h </w:instrText>
            </w:r>
            <w:r>
              <w:rPr>
                <w:noProof/>
                <w:webHidden/>
              </w:rPr>
              <w:fldChar w:fldCharType="separate"/>
            </w:r>
            <w:r w:rsidR="00940807">
              <w:rPr>
                <w:noProof/>
                <w:webHidden/>
              </w:rPr>
              <w:t>8</w:t>
            </w:r>
            <w:r>
              <w:rPr>
                <w:noProof/>
                <w:webHidden/>
              </w:rPr>
              <w:fldChar w:fldCharType="end"/>
            </w:r>
          </w:hyperlink>
        </w:p>
        <w:p w:rsidR="002E521A" w14:paraId="1A750CAC" w14:textId="759C3891">
          <w:pPr>
            <w:pStyle w:val="TOC3"/>
            <w:tabs>
              <w:tab w:val="right" w:leader="dot" w:pos="9016"/>
            </w:tabs>
            <w:rPr>
              <w:noProof/>
              <w:sz w:val="22"/>
              <w:szCs w:val="22"/>
              <w:lang w:eastAsia="en-GB"/>
            </w:rPr>
          </w:pPr>
          <w:hyperlink w:anchor="_Toc151724990" w:history="1">
            <w:r w:rsidRPr="00D14AEF">
              <w:rPr>
                <w:rStyle w:val="Hyperlink"/>
                <w:rFonts w:asciiTheme="majorBidi" w:hAnsiTheme="majorBidi"/>
                <w:noProof/>
              </w:rPr>
              <w:t>University of Cumbria:</w:t>
            </w:r>
            <w:r>
              <w:rPr>
                <w:noProof/>
                <w:webHidden/>
              </w:rPr>
              <w:tab/>
            </w:r>
            <w:r>
              <w:rPr>
                <w:noProof/>
                <w:webHidden/>
              </w:rPr>
              <w:fldChar w:fldCharType="begin"/>
            </w:r>
            <w:r>
              <w:rPr>
                <w:noProof/>
                <w:webHidden/>
              </w:rPr>
              <w:instrText xml:space="preserve"> PAGEREF _Toc151724990 \h </w:instrText>
            </w:r>
            <w:r>
              <w:rPr>
                <w:noProof/>
                <w:webHidden/>
              </w:rPr>
              <w:fldChar w:fldCharType="separate"/>
            </w:r>
            <w:r w:rsidR="00940807">
              <w:rPr>
                <w:noProof/>
                <w:webHidden/>
              </w:rPr>
              <w:t>8</w:t>
            </w:r>
            <w:r>
              <w:rPr>
                <w:noProof/>
                <w:webHidden/>
              </w:rPr>
              <w:fldChar w:fldCharType="end"/>
            </w:r>
          </w:hyperlink>
        </w:p>
        <w:p w:rsidR="002E521A" w14:paraId="1773F3A2" w14:textId="0F82A04A">
          <w:pPr>
            <w:pStyle w:val="TOC3"/>
            <w:tabs>
              <w:tab w:val="right" w:leader="dot" w:pos="9016"/>
            </w:tabs>
            <w:rPr>
              <w:noProof/>
              <w:sz w:val="22"/>
              <w:szCs w:val="22"/>
              <w:lang w:eastAsia="en-GB"/>
            </w:rPr>
          </w:pPr>
          <w:hyperlink w:anchor="_Toc151724991" w:history="1">
            <w:r w:rsidRPr="00D14AEF">
              <w:rPr>
                <w:rStyle w:val="Hyperlink"/>
                <w:rFonts w:asciiTheme="majorBidi" w:hAnsiTheme="majorBidi"/>
                <w:noProof/>
              </w:rPr>
              <w:t>University of Central Lancashire:</w:t>
            </w:r>
            <w:r>
              <w:rPr>
                <w:noProof/>
                <w:webHidden/>
              </w:rPr>
              <w:tab/>
            </w:r>
            <w:r>
              <w:rPr>
                <w:noProof/>
                <w:webHidden/>
              </w:rPr>
              <w:fldChar w:fldCharType="begin"/>
            </w:r>
            <w:r>
              <w:rPr>
                <w:noProof/>
                <w:webHidden/>
              </w:rPr>
              <w:instrText xml:space="preserve"> PAGEREF _Toc151724991 \h </w:instrText>
            </w:r>
            <w:r>
              <w:rPr>
                <w:noProof/>
                <w:webHidden/>
              </w:rPr>
              <w:fldChar w:fldCharType="separate"/>
            </w:r>
            <w:r w:rsidR="00940807">
              <w:rPr>
                <w:noProof/>
                <w:webHidden/>
              </w:rPr>
              <w:t>9</w:t>
            </w:r>
            <w:r>
              <w:rPr>
                <w:noProof/>
                <w:webHidden/>
              </w:rPr>
              <w:fldChar w:fldCharType="end"/>
            </w:r>
          </w:hyperlink>
        </w:p>
        <w:p w:rsidR="002E521A" w14:paraId="56565CD3" w14:textId="79EEABA2">
          <w:pPr>
            <w:pStyle w:val="TOC3"/>
            <w:tabs>
              <w:tab w:val="right" w:leader="dot" w:pos="9016"/>
            </w:tabs>
            <w:rPr>
              <w:noProof/>
              <w:sz w:val="22"/>
              <w:szCs w:val="22"/>
              <w:lang w:eastAsia="en-GB"/>
            </w:rPr>
          </w:pPr>
          <w:hyperlink w:anchor="_Toc151724992" w:history="1">
            <w:r w:rsidRPr="00D14AEF">
              <w:rPr>
                <w:rStyle w:val="Hyperlink"/>
                <w:rFonts w:asciiTheme="majorBidi" w:hAnsiTheme="majorBidi"/>
                <w:noProof/>
              </w:rPr>
              <w:t>Edge Hill University:</w:t>
            </w:r>
            <w:r>
              <w:rPr>
                <w:noProof/>
                <w:webHidden/>
              </w:rPr>
              <w:tab/>
            </w:r>
            <w:r>
              <w:rPr>
                <w:noProof/>
                <w:webHidden/>
              </w:rPr>
              <w:fldChar w:fldCharType="begin"/>
            </w:r>
            <w:r>
              <w:rPr>
                <w:noProof/>
                <w:webHidden/>
              </w:rPr>
              <w:instrText xml:space="preserve"> PAGEREF _Toc151724992 \h </w:instrText>
            </w:r>
            <w:r>
              <w:rPr>
                <w:noProof/>
                <w:webHidden/>
              </w:rPr>
              <w:fldChar w:fldCharType="separate"/>
            </w:r>
            <w:r w:rsidR="00940807">
              <w:rPr>
                <w:noProof/>
                <w:webHidden/>
              </w:rPr>
              <w:t>9</w:t>
            </w:r>
            <w:r>
              <w:rPr>
                <w:noProof/>
                <w:webHidden/>
              </w:rPr>
              <w:fldChar w:fldCharType="end"/>
            </w:r>
          </w:hyperlink>
        </w:p>
        <w:p w:rsidR="002E521A" w14:paraId="4A33F5B9" w14:textId="02D2FAC6">
          <w:pPr>
            <w:pStyle w:val="TOC1"/>
            <w:rPr>
              <w:noProof/>
              <w:sz w:val="22"/>
              <w:szCs w:val="22"/>
              <w:lang w:eastAsia="en-GB"/>
            </w:rPr>
          </w:pPr>
          <w:hyperlink w:anchor="_Toc151724993" w:history="1">
            <w:r w:rsidRPr="00D14AEF">
              <w:rPr>
                <w:rStyle w:val="Hyperlink"/>
                <w:rFonts w:asciiTheme="majorBidi" w:hAnsiTheme="majorBidi"/>
                <w:noProof/>
              </w:rPr>
              <w:t>3.</w:t>
            </w:r>
            <w:r>
              <w:rPr>
                <w:noProof/>
                <w:sz w:val="22"/>
                <w:szCs w:val="22"/>
                <w:lang w:eastAsia="en-GB"/>
              </w:rPr>
              <w:tab/>
            </w:r>
            <w:r w:rsidRPr="00D14AEF">
              <w:rPr>
                <w:rStyle w:val="Hyperlink"/>
                <w:rFonts w:asciiTheme="majorBidi" w:hAnsiTheme="majorBidi"/>
                <w:noProof/>
              </w:rPr>
              <w:t>Lancashire's activity heat map</w:t>
            </w:r>
            <w:r>
              <w:rPr>
                <w:noProof/>
                <w:webHidden/>
              </w:rPr>
              <w:tab/>
            </w:r>
            <w:r>
              <w:rPr>
                <w:noProof/>
                <w:webHidden/>
              </w:rPr>
              <w:fldChar w:fldCharType="begin"/>
            </w:r>
            <w:r>
              <w:rPr>
                <w:noProof/>
                <w:webHidden/>
              </w:rPr>
              <w:instrText xml:space="preserve"> PAGEREF _Toc151724993 \h </w:instrText>
            </w:r>
            <w:r>
              <w:rPr>
                <w:noProof/>
                <w:webHidden/>
              </w:rPr>
              <w:fldChar w:fldCharType="separate"/>
            </w:r>
            <w:r w:rsidR="00940807">
              <w:rPr>
                <w:noProof/>
                <w:webHidden/>
              </w:rPr>
              <w:t>10</w:t>
            </w:r>
            <w:r>
              <w:rPr>
                <w:noProof/>
                <w:webHidden/>
              </w:rPr>
              <w:fldChar w:fldCharType="end"/>
            </w:r>
          </w:hyperlink>
        </w:p>
        <w:p w:rsidR="002E521A" w14:paraId="4666A9B3" w14:textId="4534C48C">
          <w:pPr>
            <w:pStyle w:val="TOC1"/>
            <w:rPr>
              <w:noProof/>
              <w:sz w:val="22"/>
              <w:szCs w:val="22"/>
              <w:lang w:eastAsia="en-GB"/>
            </w:rPr>
          </w:pPr>
          <w:hyperlink w:anchor="_Toc151724994" w:history="1">
            <w:r w:rsidRPr="00D14AEF">
              <w:rPr>
                <w:rStyle w:val="Hyperlink"/>
                <w:rFonts w:asciiTheme="majorBidi" w:hAnsiTheme="majorBidi"/>
                <w:noProof/>
              </w:rPr>
              <w:t>4.</w:t>
            </w:r>
            <w:r>
              <w:rPr>
                <w:noProof/>
                <w:sz w:val="22"/>
                <w:szCs w:val="22"/>
                <w:lang w:eastAsia="en-GB"/>
              </w:rPr>
              <w:tab/>
            </w:r>
            <w:r w:rsidRPr="00D14AEF">
              <w:rPr>
                <w:rStyle w:val="Hyperlink"/>
                <w:rFonts w:asciiTheme="majorBidi" w:hAnsiTheme="majorBidi"/>
                <w:noProof/>
              </w:rPr>
              <w:t>Key findings on target markets and sectors</w:t>
            </w:r>
            <w:r>
              <w:rPr>
                <w:noProof/>
                <w:webHidden/>
              </w:rPr>
              <w:tab/>
            </w:r>
            <w:r>
              <w:rPr>
                <w:noProof/>
                <w:webHidden/>
              </w:rPr>
              <w:fldChar w:fldCharType="begin"/>
            </w:r>
            <w:r>
              <w:rPr>
                <w:noProof/>
                <w:webHidden/>
              </w:rPr>
              <w:instrText xml:space="preserve"> PAGEREF _Toc151724994 \h </w:instrText>
            </w:r>
            <w:r>
              <w:rPr>
                <w:noProof/>
                <w:webHidden/>
              </w:rPr>
              <w:fldChar w:fldCharType="separate"/>
            </w:r>
            <w:r w:rsidR="00940807">
              <w:rPr>
                <w:noProof/>
                <w:webHidden/>
              </w:rPr>
              <w:t>11</w:t>
            </w:r>
            <w:r>
              <w:rPr>
                <w:noProof/>
                <w:webHidden/>
              </w:rPr>
              <w:fldChar w:fldCharType="end"/>
            </w:r>
          </w:hyperlink>
        </w:p>
        <w:p w:rsidR="002E521A" w14:paraId="6B891CA7" w14:textId="053373DF">
          <w:pPr>
            <w:pStyle w:val="TOC1"/>
            <w:rPr>
              <w:noProof/>
              <w:sz w:val="22"/>
              <w:szCs w:val="22"/>
              <w:lang w:eastAsia="en-GB"/>
            </w:rPr>
          </w:pPr>
          <w:hyperlink w:anchor="_Toc151724995" w:history="1">
            <w:r w:rsidRPr="00D14AEF">
              <w:rPr>
                <w:rStyle w:val="Hyperlink"/>
                <w:rFonts w:asciiTheme="majorBidi" w:hAnsiTheme="majorBidi"/>
                <w:noProof/>
              </w:rPr>
              <w:t>5.</w:t>
            </w:r>
            <w:r>
              <w:rPr>
                <w:noProof/>
                <w:sz w:val="22"/>
                <w:szCs w:val="22"/>
                <w:lang w:eastAsia="en-GB"/>
              </w:rPr>
              <w:tab/>
            </w:r>
            <w:r w:rsidRPr="00D14AEF">
              <w:rPr>
                <w:rStyle w:val="Hyperlink"/>
                <w:rFonts w:asciiTheme="majorBidi" w:hAnsiTheme="majorBidi"/>
                <w:noProof/>
              </w:rPr>
              <w:t>Niche sectors categorisation according to Lancashire's supply chain and activities cluster</w:t>
            </w:r>
            <w:r>
              <w:rPr>
                <w:noProof/>
                <w:webHidden/>
              </w:rPr>
              <w:tab/>
            </w:r>
            <w:r>
              <w:rPr>
                <w:noProof/>
                <w:webHidden/>
              </w:rPr>
              <w:fldChar w:fldCharType="begin"/>
            </w:r>
            <w:r>
              <w:rPr>
                <w:noProof/>
                <w:webHidden/>
              </w:rPr>
              <w:instrText xml:space="preserve"> PAGEREF _Toc151724995 \h </w:instrText>
            </w:r>
            <w:r>
              <w:rPr>
                <w:noProof/>
                <w:webHidden/>
              </w:rPr>
              <w:fldChar w:fldCharType="separate"/>
            </w:r>
            <w:r w:rsidR="00940807">
              <w:rPr>
                <w:noProof/>
                <w:webHidden/>
              </w:rPr>
              <w:t>12</w:t>
            </w:r>
            <w:r>
              <w:rPr>
                <w:noProof/>
                <w:webHidden/>
              </w:rPr>
              <w:fldChar w:fldCharType="end"/>
            </w:r>
          </w:hyperlink>
        </w:p>
        <w:p w:rsidR="002E521A" w14:paraId="061D30B4" w14:textId="33B76607">
          <w:pPr>
            <w:pStyle w:val="TOC1"/>
            <w:rPr>
              <w:noProof/>
              <w:sz w:val="22"/>
              <w:szCs w:val="22"/>
              <w:lang w:eastAsia="en-GB"/>
            </w:rPr>
          </w:pPr>
          <w:hyperlink w:anchor="_Toc151724996" w:history="1">
            <w:r w:rsidRPr="00D14AEF">
              <w:rPr>
                <w:rStyle w:val="Hyperlink"/>
                <w:rFonts w:asciiTheme="majorBidi" w:hAnsiTheme="majorBidi"/>
                <w:noProof/>
              </w:rPr>
              <w:t>6.</w:t>
            </w:r>
            <w:r>
              <w:rPr>
                <w:noProof/>
                <w:sz w:val="22"/>
                <w:szCs w:val="22"/>
                <w:lang w:eastAsia="en-GB"/>
              </w:rPr>
              <w:tab/>
            </w:r>
            <w:r w:rsidRPr="00D14AEF">
              <w:rPr>
                <w:rStyle w:val="Hyperlink"/>
                <w:rFonts w:asciiTheme="majorBidi" w:hAnsiTheme="majorBidi"/>
                <w:noProof/>
              </w:rPr>
              <w:t>Niche sectors based on Memorandum of Understanding (MoU) and Free Trade Agreement (FTA)</w:t>
            </w:r>
            <w:r>
              <w:rPr>
                <w:noProof/>
                <w:webHidden/>
              </w:rPr>
              <w:tab/>
            </w:r>
            <w:r>
              <w:rPr>
                <w:noProof/>
                <w:webHidden/>
              </w:rPr>
              <w:fldChar w:fldCharType="begin"/>
            </w:r>
            <w:r>
              <w:rPr>
                <w:noProof/>
                <w:webHidden/>
              </w:rPr>
              <w:instrText xml:space="preserve"> PAGEREF _Toc151724996 \h </w:instrText>
            </w:r>
            <w:r>
              <w:rPr>
                <w:noProof/>
                <w:webHidden/>
              </w:rPr>
              <w:fldChar w:fldCharType="separate"/>
            </w:r>
            <w:r w:rsidR="00940807">
              <w:rPr>
                <w:noProof/>
                <w:webHidden/>
              </w:rPr>
              <w:t>12</w:t>
            </w:r>
            <w:r>
              <w:rPr>
                <w:noProof/>
                <w:webHidden/>
              </w:rPr>
              <w:fldChar w:fldCharType="end"/>
            </w:r>
          </w:hyperlink>
        </w:p>
        <w:p w:rsidR="002E521A" w14:paraId="28E20A96" w14:textId="1AA4A4C2">
          <w:pPr>
            <w:pStyle w:val="TOC1"/>
            <w:rPr>
              <w:noProof/>
              <w:sz w:val="22"/>
              <w:szCs w:val="22"/>
              <w:lang w:eastAsia="en-GB"/>
            </w:rPr>
          </w:pPr>
          <w:hyperlink w:anchor="_Toc151724997" w:history="1">
            <w:r w:rsidRPr="00D14AEF">
              <w:rPr>
                <w:rStyle w:val="Hyperlink"/>
                <w:rFonts w:asciiTheme="majorBidi" w:hAnsiTheme="majorBidi"/>
                <w:noProof/>
              </w:rPr>
              <w:t>7.</w:t>
            </w:r>
            <w:r>
              <w:rPr>
                <w:noProof/>
                <w:sz w:val="22"/>
                <w:szCs w:val="22"/>
                <w:lang w:eastAsia="en-GB"/>
              </w:rPr>
              <w:tab/>
            </w:r>
            <w:r w:rsidRPr="00D14AEF">
              <w:rPr>
                <w:rStyle w:val="Hyperlink"/>
                <w:rFonts w:asciiTheme="majorBidi" w:hAnsiTheme="majorBidi"/>
                <w:noProof/>
              </w:rPr>
              <w:t>Lancashire's niche sector-target market Boston matrix</w:t>
            </w:r>
            <w:r>
              <w:rPr>
                <w:noProof/>
                <w:webHidden/>
              </w:rPr>
              <w:tab/>
            </w:r>
            <w:r>
              <w:rPr>
                <w:noProof/>
                <w:webHidden/>
              </w:rPr>
              <w:fldChar w:fldCharType="begin"/>
            </w:r>
            <w:r>
              <w:rPr>
                <w:noProof/>
                <w:webHidden/>
              </w:rPr>
              <w:instrText xml:space="preserve"> PAGEREF _Toc151724997 \h </w:instrText>
            </w:r>
            <w:r>
              <w:rPr>
                <w:noProof/>
                <w:webHidden/>
              </w:rPr>
              <w:fldChar w:fldCharType="separate"/>
            </w:r>
            <w:r w:rsidR="00940807">
              <w:rPr>
                <w:noProof/>
                <w:webHidden/>
              </w:rPr>
              <w:t>14</w:t>
            </w:r>
            <w:r>
              <w:rPr>
                <w:noProof/>
                <w:webHidden/>
              </w:rPr>
              <w:fldChar w:fldCharType="end"/>
            </w:r>
          </w:hyperlink>
        </w:p>
        <w:p w:rsidR="002E521A" w14:paraId="02BCE1E1" w14:textId="042AD254">
          <w:pPr>
            <w:pStyle w:val="TOC1"/>
            <w:rPr>
              <w:noProof/>
              <w:sz w:val="22"/>
              <w:szCs w:val="22"/>
              <w:lang w:eastAsia="en-GB"/>
            </w:rPr>
          </w:pPr>
          <w:hyperlink w:anchor="_Toc151724998" w:history="1">
            <w:r w:rsidRPr="00D14AEF">
              <w:rPr>
                <w:rStyle w:val="Hyperlink"/>
                <w:rFonts w:asciiTheme="majorBidi" w:hAnsiTheme="majorBidi" w:cstheme="majorBidi"/>
                <w:noProof/>
              </w:rPr>
              <w:t>8.</w:t>
            </w:r>
            <w:r>
              <w:rPr>
                <w:noProof/>
                <w:sz w:val="22"/>
                <w:szCs w:val="22"/>
                <w:lang w:eastAsia="en-GB"/>
              </w:rPr>
              <w:tab/>
            </w:r>
            <w:r w:rsidRPr="00D14AEF">
              <w:rPr>
                <w:rStyle w:val="Hyperlink"/>
                <w:rFonts w:asciiTheme="majorBidi" w:hAnsiTheme="majorBidi" w:cstheme="majorBidi"/>
                <w:noProof/>
              </w:rPr>
              <w:t>Rational and explanation:</w:t>
            </w:r>
            <w:r>
              <w:rPr>
                <w:noProof/>
                <w:webHidden/>
              </w:rPr>
              <w:tab/>
            </w:r>
            <w:r>
              <w:rPr>
                <w:noProof/>
                <w:webHidden/>
              </w:rPr>
              <w:fldChar w:fldCharType="begin"/>
            </w:r>
            <w:r>
              <w:rPr>
                <w:noProof/>
                <w:webHidden/>
              </w:rPr>
              <w:instrText xml:space="preserve"> PAGEREF _Toc151724998 \h </w:instrText>
            </w:r>
            <w:r>
              <w:rPr>
                <w:noProof/>
                <w:webHidden/>
              </w:rPr>
              <w:fldChar w:fldCharType="separate"/>
            </w:r>
            <w:r w:rsidR="00940807">
              <w:rPr>
                <w:noProof/>
                <w:webHidden/>
              </w:rPr>
              <w:t>16</w:t>
            </w:r>
            <w:r>
              <w:rPr>
                <w:noProof/>
                <w:webHidden/>
              </w:rPr>
              <w:fldChar w:fldCharType="end"/>
            </w:r>
          </w:hyperlink>
        </w:p>
        <w:p w:rsidR="002E521A" w14:paraId="23322FDC" w14:textId="4668375B">
          <w:pPr>
            <w:pStyle w:val="TOC1"/>
            <w:rPr>
              <w:noProof/>
              <w:sz w:val="22"/>
              <w:szCs w:val="22"/>
              <w:lang w:eastAsia="en-GB"/>
            </w:rPr>
          </w:pPr>
          <w:hyperlink w:anchor="_Toc151724999" w:history="1">
            <w:r w:rsidRPr="00D14AEF">
              <w:rPr>
                <w:rStyle w:val="Hyperlink"/>
                <w:rFonts w:asciiTheme="majorBidi" w:hAnsiTheme="majorBidi" w:cstheme="majorBidi"/>
                <w:noProof/>
              </w:rPr>
              <w:t>9.</w:t>
            </w:r>
            <w:r>
              <w:rPr>
                <w:noProof/>
                <w:sz w:val="22"/>
                <w:szCs w:val="22"/>
                <w:lang w:eastAsia="en-GB"/>
              </w:rPr>
              <w:tab/>
            </w:r>
            <w:r w:rsidRPr="00D14AEF">
              <w:rPr>
                <w:rStyle w:val="Hyperlink"/>
                <w:rFonts w:asciiTheme="majorBidi" w:hAnsiTheme="majorBidi" w:cstheme="majorBidi"/>
                <w:noProof/>
              </w:rPr>
              <w:t>Limitations</w:t>
            </w:r>
            <w:r>
              <w:rPr>
                <w:noProof/>
                <w:webHidden/>
              </w:rPr>
              <w:tab/>
            </w:r>
            <w:r>
              <w:rPr>
                <w:noProof/>
                <w:webHidden/>
              </w:rPr>
              <w:fldChar w:fldCharType="begin"/>
            </w:r>
            <w:r>
              <w:rPr>
                <w:noProof/>
                <w:webHidden/>
              </w:rPr>
              <w:instrText xml:space="preserve"> PAGEREF _Toc151724999 \h </w:instrText>
            </w:r>
            <w:r>
              <w:rPr>
                <w:noProof/>
                <w:webHidden/>
              </w:rPr>
              <w:fldChar w:fldCharType="separate"/>
            </w:r>
            <w:r w:rsidR="00940807">
              <w:rPr>
                <w:noProof/>
                <w:webHidden/>
              </w:rPr>
              <w:t>17</w:t>
            </w:r>
            <w:r>
              <w:rPr>
                <w:noProof/>
                <w:webHidden/>
              </w:rPr>
              <w:fldChar w:fldCharType="end"/>
            </w:r>
          </w:hyperlink>
        </w:p>
        <w:p w:rsidR="002E521A" w14:paraId="5762CA76" w14:textId="25D7EAE1">
          <w:pPr>
            <w:pStyle w:val="TOC1"/>
            <w:rPr>
              <w:noProof/>
              <w:sz w:val="22"/>
              <w:szCs w:val="22"/>
              <w:lang w:eastAsia="en-GB"/>
            </w:rPr>
          </w:pPr>
          <w:hyperlink w:anchor="_Toc151725000" w:history="1">
            <w:r w:rsidRPr="00D14AEF">
              <w:rPr>
                <w:rStyle w:val="Hyperlink"/>
                <w:rFonts w:asciiTheme="majorBidi" w:hAnsiTheme="majorBidi"/>
                <w:noProof/>
              </w:rPr>
              <w:t>10.</w:t>
            </w:r>
            <w:r>
              <w:rPr>
                <w:noProof/>
                <w:sz w:val="22"/>
                <w:szCs w:val="22"/>
                <w:lang w:eastAsia="en-GB"/>
              </w:rPr>
              <w:tab/>
            </w:r>
            <w:r w:rsidRPr="00D14AEF">
              <w:rPr>
                <w:rStyle w:val="Hyperlink"/>
                <w:rFonts w:asciiTheme="majorBidi" w:hAnsiTheme="majorBidi"/>
                <w:noProof/>
              </w:rPr>
              <w:t>selected niche sectors for comissioning propositions</w:t>
            </w:r>
            <w:r>
              <w:rPr>
                <w:noProof/>
                <w:webHidden/>
              </w:rPr>
              <w:tab/>
            </w:r>
            <w:r>
              <w:rPr>
                <w:noProof/>
                <w:webHidden/>
              </w:rPr>
              <w:fldChar w:fldCharType="begin"/>
            </w:r>
            <w:r>
              <w:rPr>
                <w:noProof/>
                <w:webHidden/>
              </w:rPr>
              <w:instrText xml:space="preserve"> PAGEREF _Toc151725000 \h </w:instrText>
            </w:r>
            <w:r>
              <w:rPr>
                <w:noProof/>
                <w:webHidden/>
              </w:rPr>
              <w:fldChar w:fldCharType="separate"/>
            </w:r>
            <w:r w:rsidR="00940807">
              <w:rPr>
                <w:noProof/>
                <w:webHidden/>
              </w:rPr>
              <w:t>17</w:t>
            </w:r>
            <w:r>
              <w:rPr>
                <w:noProof/>
                <w:webHidden/>
              </w:rPr>
              <w:fldChar w:fldCharType="end"/>
            </w:r>
          </w:hyperlink>
        </w:p>
        <w:p w:rsidR="002E521A" w14:paraId="03FE02E9" w14:textId="187AAAD6">
          <w:pPr>
            <w:pStyle w:val="TOC1"/>
            <w:rPr>
              <w:noProof/>
              <w:sz w:val="22"/>
              <w:szCs w:val="22"/>
              <w:lang w:eastAsia="en-GB"/>
            </w:rPr>
          </w:pPr>
          <w:hyperlink w:anchor="_Toc151725001" w:history="1">
            <w:r w:rsidRPr="00D14AEF">
              <w:rPr>
                <w:rStyle w:val="Hyperlink"/>
                <w:rFonts w:asciiTheme="majorBidi" w:hAnsiTheme="majorBidi"/>
                <w:noProof/>
              </w:rPr>
              <w:t>11.</w:t>
            </w:r>
            <w:r>
              <w:rPr>
                <w:noProof/>
                <w:sz w:val="22"/>
                <w:szCs w:val="22"/>
                <w:lang w:eastAsia="en-GB"/>
              </w:rPr>
              <w:tab/>
            </w:r>
            <w:r w:rsidRPr="00D14AEF">
              <w:rPr>
                <w:rStyle w:val="Hyperlink"/>
                <w:rFonts w:asciiTheme="majorBidi" w:hAnsiTheme="majorBidi"/>
                <w:noProof/>
              </w:rPr>
              <w:t>Conclusion</w:t>
            </w:r>
            <w:r>
              <w:rPr>
                <w:noProof/>
                <w:webHidden/>
              </w:rPr>
              <w:tab/>
            </w:r>
            <w:r>
              <w:rPr>
                <w:noProof/>
                <w:webHidden/>
              </w:rPr>
              <w:fldChar w:fldCharType="begin"/>
            </w:r>
            <w:r>
              <w:rPr>
                <w:noProof/>
                <w:webHidden/>
              </w:rPr>
              <w:instrText xml:space="preserve"> PAGEREF _Toc151725001 \h </w:instrText>
            </w:r>
            <w:r>
              <w:rPr>
                <w:noProof/>
                <w:webHidden/>
              </w:rPr>
              <w:fldChar w:fldCharType="separate"/>
            </w:r>
            <w:r w:rsidR="00940807">
              <w:rPr>
                <w:noProof/>
                <w:webHidden/>
              </w:rPr>
              <w:t>18</w:t>
            </w:r>
            <w:r>
              <w:rPr>
                <w:noProof/>
                <w:webHidden/>
              </w:rPr>
              <w:fldChar w:fldCharType="end"/>
            </w:r>
          </w:hyperlink>
        </w:p>
        <w:p w:rsidR="002E521A" w14:paraId="42C269A7" w14:textId="41171699">
          <w:pPr>
            <w:pStyle w:val="TOC1"/>
            <w:rPr>
              <w:noProof/>
              <w:sz w:val="22"/>
              <w:szCs w:val="22"/>
              <w:lang w:eastAsia="en-GB"/>
            </w:rPr>
          </w:pPr>
          <w:hyperlink w:anchor="_Toc151725002" w:history="1">
            <w:r w:rsidRPr="00D14AEF">
              <w:rPr>
                <w:rStyle w:val="Hyperlink"/>
                <w:rFonts w:asciiTheme="majorBidi" w:hAnsiTheme="majorBidi"/>
                <w:noProof/>
              </w:rPr>
              <w:t>References</w:t>
            </w:r>
            <w:r>
              <w:rPr>
                <w:noProof/>
                <w:webHidden/>
              </w:rPr>
              <w:tab/>
            </w:r>
            <w:r>
              <w:rPr>
                <w:noProof/>
                <w:webHidden/>
              </w:rPr>
              <w:fldChar w:fldCharType="begin"/>
            </w:r>
            <w:r>
              <w:rPr>
                <w:noProof/>
                <w:webHidden/>
              </w:rPr>
              <w:instrText xml:space="preserve"> PAGEREF _Toc151725002 \h </w:instrText>
            </w:r>
            <w:r>
              <w:rPr>
                <w:noProof/>
                <w:webHidden/>
              </w:rPr>
              <w:fldChar w:fldCharType="separate"/>
            </w:r>
            <w:r w:rsidR="00940807">
              <w:rPr>
                <w:noProof/>
                <w:webHidden/>
              </w:rPr>
              <w:t>20</w:t>
            </w:r>
            <w:r>
              <w:rPr>
                <w:noProof/>
                <w:webHidden/>
              </w:rPr>
              <w:fldChar w:fldCharType="end"/>
            </w:r>
          </w:hyperlink>
        </w:p>
        <w:p w:rsidR="002E521A" w14:paraId="375C10AC" w14:textId="559A6233">
          <w:pPr>
            <w:pStyle w:val="TOC1"/>
            <w:rPr>
              <w:noProof/>
              <w:sz w:val="22"/>
              <w:szCs w:val="22"/>
              <w:lang w:eastAsia="en-GB"/>
            </w:rPr>
          </w:pPr>
          <w:hyperlink w:anchor="_Toc151725003" w:history="1">
            <w:r w:rsidRPr="00D14AEF">
              <w:rPr>
                <w:rStyle w:val="Hyperlink"/>
                <w:rFonts w:asciiTheme="majorBidi" w:hAnsiTheme="majorBidi"/>
                <w:noProof/>
              </w:rPr>
              <w:t>Appendix</w:t>
            </w:r>
            <w:r>
              <w:rPr>
                <w:noProof/>
                <w:webHidden/>
              </w:rPr>
              <w:tab/>
            </w:r>
            <w:r>
              <w:rPr>
                <w:noProof/>
                <w:webHidden/>
              </w:rPr>
              <w:fldChar w:fldCharType="begin"/>
            </w:r>
            <w:r>
              <w:rPr>
                <w:noProof/>
                <w:webHidden/>
              </w:rPr>
              <w:instrText xml:space="preserve"> PAGEREF _Toc151725003 \h </w:instrText>
            </w:r>
            <w:r>
              <w:rPr>
                <w:noProof/>
                <w:webHidden/>
              </w:rPr>
              <w:fldChar w:fldCharType="separate"/>
            </w:r>
            <w:r w:rsidR="00940807">
              <w:rPr>
                <w:noProof/>
                <w:webHidden/>
              </w:rPr>
              <w:t>23</w:t>
            </w:r>
            <w:r>
              <w:rPr>
                <w:noProof/>
                <w:webHidden/>
              </w:rPr>
              <w:fldChar w:fldCharType="end"/>
            </w:r>
          </w:hyperlink>
        </w:p>
        <w:p w:rsidR="00E45C63" w14:paraId="4C97F8B5" w14:textId="61F86AA1">
          <w:r>
            <w:rPr>
              <w:b/>
              <w:bCs/>
              <w:noProof/>
            </w:rPr>
            <w:fldChar w:fldCharType="end"/>
          </w:r>
        </w:p>
      </w:sdtContent>
    </w:sdt>
    <w:p w:rsidR="00616CE9" w:rsidP="00616CE9" w14:paraId="334F0088" w14:textId="77777777">
      <w:pPr>
        <w:rPr>
          <w:rFonts w:asciiTheme="majorBidi" w:hAnsiTheme="majorBidi" w:cstheme="majorBidi"/>
          <w:sz w:val="40"/>
          <w:szCs w:val="40"/>
        </w:rPr>
      </w:pPr>
    </w:p>
    <w:p w:rsidR="00EA1A31" w:rsidP="00EA1A31" w14:paraId="663A7E3C" w14:textId="77777777">
      <w:pPr>
        <w:jc w:val="center"/>
        <w:rPr>
          <w:rFonts w:asciiTheme="majorBidi" w:hAnsiTheme="majorBidi" w:cstheme="majorBidi"/>
          <w:sz w:val="40"/>
          <w:szCs w:val="40"/>
        </w:rPr>
      </w:pPr>
    </w:p>
    <w:p w:rsidR="007B6CC3" w:rsidP="00B759A7" w14:paraId="63CC5656" w14:textId="77777777">
      <w:pPr>
        <w:rPr>
          <w:rFonts w:asciiTheme="majorBidi" w:hAnsiTheme="majorBidi" w:cstheme="majorBidi"/>
          <w:sz w:val="40"/>
          <w:szCs w:val="40"/>
        </w:rPr>
      </w:pPr>
    </w:p>
    <w:p w:rsidR="007B6CC3" w:rsidP="00B759A7" w14:paraId="4142A28D" w14:textId="77777777">
      <w:pPr>
        <w:rPr>
          <w:rFonts w:asciiTheme="majorBidi" w:hAnsiTheme="majorBidi" w:cstheme="majorBidi"/>
          <w:sz w:val="40"/>
          <w:szCs w:val="40"/>
        </w:rPr>
      </w:pPr>
    </w:p>
    <w:p w:rsidR="00EA1A31" w:rsidRPr="00616CE9" w:rsidP="005C6795" w14:paraId="266CB6D1" w14:textId="09B44417">
      <w:pPr>
        <w:pStyle w:val="Heading1"/>
        <w:numPr>
          <w:ilvl w:val="0"/>
          <w:numId w:val="2"/>
        </w:numPr>
        <w:spacing w:line="480" w:lineRule="auto"/>
        <w:rPr>
          <w:rFonts w:asciiTheme="majorBidi" w:hAnsiTheme="majorBidi"/>
          <w:color w:val="auto"/>
        </w:rPr>
      </w:pPr>
      <w:bookmarkStart w:id="0" w:name="_Toc151724982"/>
      <w:r w:rsidRPr="00616CE9">
        <w:rPr>
          <w:rFonts w:asciiTheme="majorBidi" w:hAnsiTheme="majorBidi"/>
          <w:color w:val="auto"/>
        </w:rPr>
        <w:t>Introduction</w:t>
      </w:r>
      <w:bookmarkEnd w:id="0"/>
    </w:p>
    <w:p w:rsidR="00C904DB" w:rsidRPr="00C904DB" w:rsidP="00113E07" w14:paraId="6DFB2729" w14:textId="77777777">
      <w:pPr>
        <w:spacing w:line="360" w:lineRule="auto"/>
        <w:jc w:val="both"/>
        <w:rPr>
          <w:rFonts w:asciiTheme="majorBidi" w:hAnsiTheme="majorBidi" w:cstheme="majorBidi"/>
          <w:sz w:val="24"/>
          <w:szCs w:val="24"/>
        </w:rPr>
      </w:pPr>
      <w:r w:rsidRPr="00C904DB">
        <w:rPr>
          <w:rFonts w:asciiTheme="majorBidi" w:hAnsiTheme="majorBidi" w:cstheme="majorBidi"/>
          <w:sz w:val="24"/>
          <w:szCs w:val="24"/>
        </w:rPr>
        <w:t>In the pursuit of our international aspirations, Lancashire has charted a course that exemplifies a strategic vision - an Internationalisation Strategy (LIS) that underscores the region's readiness to compete on a global stage. This strategy reflects our conviction that we possess the assets, capabilities, and prospects necessary to excel in the realms of investment, trade, talent, innovation, and tourism.</w:t>
      </w:r>
    </w:p>
    <w:p w:rsidR="00C904DB" w:rsidRPr="00C904DB" w:rsidP="00113E07" w14:paraId="571A3246" w14:textId="494FF429">
      <w:pPr>
        <w:spacing w:line="360" w:lineRule="auto"/>
        <w:jc w:val="both"/>
        <w:rPr>
          <w:rFonts w:asciiTheme="majorBidi" w:hAnsiTheme="majorBidi" w:cstheme="majorBidi"/>
          <w:sz w:val="24"/>
          <w:szCs w:val="24"/>
        </w:rPr>
      </w:pPr>
      <w:r w:rsidRPr="005A3AC1">
        <w:rPr>
          <w:rFonts w:asciiTheme="majorBidi" w:hAnsiTheme="majorBidi" w:cstheme="majorBidi"/>
          <w:sz w:val="24"/>
          <w:szCs w:val="24"/>
        </w:rPr>
        <w:t>This is about Lancashire carving out its own space in the global competitiveness arena and creating a thriving and prosperous society.</w:t>
      </w:r>
      <w:r>
        <w:rPr>
          <w:rFonts w:asciiTheme="majorBidi" w:hAnsiTheme="majorBidi" w:cstheme="majorBidi"/>
          <w:sz w:val="24"/>
          <w:szCs w:val="24"/>
        </w:rPr>
        <w:t xml:space="preserve"> </w:t>
      </w:r>
      <w:r w:rsidRPr="00C904DB">
        <w:rPr>
          <w:rFonts w:asciiTheme="majorBidi" w:hAnsiTheme="majorBidi" w:cstheme="majorBidi"/>
          <w:sz w:val="24"/>
          <w:szCs w:val="24"/>
        </w:rPr>
        <w:t xml:space="preserve">Measuring our progress through the lenses of international investor appeal, visitor attraction, academic excellence, and foreign direct investment, we seek to drive innovation and enhance productivity. Our focus extends to nurturing an international cultural identity and fostering a thriving business environment that actively engages in global trade. </w:t>
      </w:r>
    </w:p>
    <w:p w:rsidR="00C904DB" w:rsidRPr="00C904DB" w:rsidP="00113E07" w14:paraId="2307944D" w14:textId="49E0937D">
      <w:pPr>
        <w:spacing w:line="360" w:lineRule="auto"/>
        <w:jc w:val="both"/>
        <w:rPr>
          <w:rFonts w:asciiTheme="majorBidi" w:hAnsiTheme="majorBidi" w:cstheme="majorBidi"/>
          <w:sz w:val="24"/>
          <w:szCs w:val="24"/>
        </w:rPr>
      </w:pPr>
      <w:r w:rsidRPr="00C904DB">
        <w:rPr>
          <w:rFonts w:asciiTheme="majorBidi" w:hAnsiTheme="majorBidi" w:cstheme="majorBidi"/>
          <w:sz w:val="24"/>
          <w:szCs w:val="24"/>
        </w:rPr>
        <w:t xml:space="preserve">Lancashire Internationalisation </w:t>
      </w:r>
      <w:r w:rsidR="007F1598">
        <w:rPr>
          <w:rFonts w:asciiTheme="majorBidi" w:hAnsiTheme="majorBidi" w:cstheme="majorBidi"/>
          <w:sz w:val="24"/>
          <w:szCs w:val="24"/>
        </w:rPr>
        <w:t>S</w:t>
      </w:r>
      <w:r w:rsidRPr="00C904DB">
        <w:rPr>
          <w:rFonts w:asciiTheme="majorBidi" w:hAnsiTheme="majorBidi" w:cstheme="majorBidi"/>
          <w:sz w:val="24"/>
          <w:szCs w:val="24"/>
        </w:rPr>
        <w:t xml:space="preserve">trategy provides us with a unique opportunity to project our county's natural assets beyond urban </w:t>
      </w:r>
      <w:r w:rsidRPr="00C904DB" w:rsidR="00771A47">
        <w:rPr>
          <w:rFonts w:asciiTheme="majorBidi" w:hAnsiTheme="majorBidi" w:cstheme="majorBidi"/>
          <w:sz w:val="24"/>
          <w:szCs w:val="24"/>
        </w:rPr>
        <w:t>centres</w:t>
      </w:r>
      <w:r w:rsidRPr="00C904DB">
        <w:rPr>
          <w:rFonts w:asciiTheme="majorBidi" w:hAnsiTheme="majorBidi" w:cstheme="majorBidi"/>
          <w:sz w:val="24"/>
          <w:szCs w:val="24"/>
        </w:rPr>
        <w:t>, positioning Lancashire as a desirable destination for residence, tourism, education, and investment.</w:t>
      </w:r>
    </w:p>
    <w:p w:rsidR="001845F7" w:rsidP="00113E07" w14:paraId="34CEDC28" w14:textId="4E934699">
      <w:pPr>
        <w:spacing w:line="360" w:lineRule="auto"/>
        <w:jc w:val="both"/>
        <w:rPr>
          <w:rFonts w:asciiTheme="majorBidi" w:hAnsiTheme="majorBidi" w:cstheme="majorBidi"/>
          <w:sz w:val="24"/>
          <w:szCs w:val="24"/>
        </w:rPr>
      </w:pPr>
      <w:r w:rsidRPr="00C904DB">
        <w:rPr>
          <w:rFonts w:asciiTheme="majorBidi" w:hAnsiTheme="majorBidi" w:cstheme="majorBidi"/>
          <w:sz w:val="24"/>
          <w:szCs w:val="24"/>
        </w:rPr>
        <w:t>In alignment with our internationali</w:t>
      </w:r>
      <w:r w:rsidR="00624223">
        <w:rPr>
          <w:rFonts w:asciiTheme="majorBidi" w:hAnsiTheme="majorBidi" w:cstheme="majorBidi"/>
          <w:sz w:val="24"/>
          <w:szCs w:val="24"/>
        </w:rPr>
        <w:t>s</w:t>
      </w:r>
      <w:r w:rsidRPr="00C904DB">
        <w:rPr>
          <w:rFonts w:asciiTheme="majorBidi" w:hAnsiTheme="majorBidi" w:cstheme="majorBidi"/>
          <w:sz w:val="24"/>
          <w:szCs w:val="24"/>
        </w:rPr>
        <w:t xml:space="preserve">ation strategy, this report </w:t>
      </w:r>
      <w:r w:rsidRPr="00C904DB" w:rsidR="00624223">
        <w:rPr>
          <w:rFonts w:asciiTheme="majorBidi" w:hAnsiTheme="majorBidi" w:cstheme="majorBidi"/>
          <w:sz w:val="24"/>
          <w:szCs w:val="24"/>
        </w:rPr>
        <w:t>centres</w:t>
      </w:r>
      <w:r w:rsidRPr="00C904DB">
        <w:rPr>
          <w:rFonts w:asciiTheme="majorBidi" w:hAnsiTheme="majorBidi" w:cstheme="majorBidi"/>
          <w:sz w:val="24"/>
          <w:szCs w:val="24"/>
        </w:rPr>
        <w:t xml:space="preserve"> its attention on Foreign Direct Investment, emphasi</w:t>
      </w:r>
      <w:r w:rsidR="006F3BFF">
        <w:rPr>
          <w:rFonts w:asciiTheme="majorBidi" w:hAnsiTheme="majorBidi" w:cstheme="majorBidi"/>
          <w:sz w:val="24"/>
          <w:szCs w:val="24"/>
        </w:rPr>
        <w:t>s</w:t>
      </w:r>
      <w:r w:rsidRPr="00C904DB">
        <w:rPr>
          <w:rFonts w:asciiTheme="majorBidi" w:hAnsiTheme="majorBidi" w:cstheme="majorBidi"/>
          <w:sz w:val="24"/>
          <w:szCs w:val="24"/>
        </w:rPr>
        <w:t xml:space="preserve">ing five distinct </w:t>
      </w:r>
      <w:r w:rsidR="00B867B1">
        <w:rPr>
          <w:rFonts w:asciiTheme="majorBidi" w:hAnsiTheme="majorBidi" w:cstheme="majorBidi"/>
          <w:sz w:val="24"/>
          <w:szCs w:val="24"/>
        </w:rPr>
        <w:t>actions</w:t>
      </w:r>
      <w:r w:rsidRPr="00C904DB">
        <w:rPr>
          <w:rFonts w:asciiTheme="majorBidi" w:hAnsiTheme="majorBidi" w:cstheme="majorBidi"/>
          <w:sz w:val="24"/>
          <w:szCs w:val="24"/>
        </w:rPr>
        <w:t xml:space="preserve"> dedicated to the identification of optimal target markets and niche sectors for the promotion of Lancashire's global prospects. Within the </w:t>
      </w:r>
      <w:r w:rsidR="002D0165">
        <w:rPr>
          <w:rFonts w:asciiTheme="majorBidi" w:hAnsiTheme="majorBidi" w:cstheme="majorBidi"/>
          <w:sz w:val="24"/>
          <w:szCs w:val="24"/>
        </w:rPr>
        <w:t>pillar</w:t>
      </w:r>
      <w:r w:rsidRPr="00C904DB">
        <w:rPr>
          <w:rFonts w:asciiTheme="majorBidi" w:hAnsiTheme="majorBidi" w:cstheme="majorBidi"/>
          <w:sz w:val="24"/>
          <w:szCs w:val="24"/>
        </w:rPr>
        <w:t xml:space="preserve"> of the Foreign Direct Investment Action Plan, this report delves into Workstream 1 - Leveraging Relationships. We present a detailed account of the actions undertaken within this context, specifically addressing </w:t>
      </w:r>
      <w:r w:rsidR="00FC57E5">
        <w:rPr>
          <w:rFonts w:asciiTheme="majorBidi" w:hAnsiTheme="majorBidi" w:cstheme="majorBidi"/>
          <w:sz w:val="24"/>
          <w:szCs w:val="24"/>
        </w:rPr>
        <w:t xml:space="preserve">activities and </w:t>
      </w:r>
      <w:r w:rsidR="00C514CD">
        <w:rPr>
          <w:rFonts w:asciiTheme="majorBidi" w:hAnsiTheme="majorBidi" w:cstheme="majorBidi"/>
          <w:sz w:val="24"/>
          <w:szCs w:val="24"/>
        </w:rPr>
        <w:t>actions</w:t>
      </w:r>
      <w:r w:rsidRPr="00C904DB">
        <w:rPr>
          <w:rFonts w:asciiTheme="majorBidi" w:hAnsiTheme="majorBidi" w:cstheme="majorBidi"/>
          <w:sz w:val="24"/>
          <w:szCs w:val="24"/>
        </w:rPr>
        <w:t xml:space="preserve"> 1, 2, and 3</w:t>
      </w:r>
      <w:r w:rsidR="00FC57E5">
        <w:rPr>
          <w:rFonts w:asciiTheme="majorBidi" w:hAnsiTheme="majorBidi" w:cstheme="majorBidi"/>
          <w:sz w:val="24"/>
          <w:szCs w:val="24"/>
        </w:rPr>
        <w:t xml:space="preserve"> </w:t>
      </w:r>
      <w:r>
        <w:rPr>
          <w:rFonts w:asciiTheme="majorBidi" w:hAnsiTheme="majorBidi" w:cstheme="majorBidi"/>
          <w:sz w:val="24"/>
          <w:szCs w:val="24"/>
        </w:rPr>
        <w:t>encompassing:</w:t>
      </w:r>
    </w:p>
    <w:p w:rsidR="001845F7" w:rsidRPr="001845F7" w:rsidP="001845F7" w14:paraId="3364FA19" w14:textId="0D1810D9">
      <w:pPr>
        <w:pStyle w:val="ListParagraph"/>
        <w:numPr>
          <w:ilvl w:val="0"/>
          <w:numId w:val="16"/>
        </w:numPr>
        <w:spacing w:line="360" w:lineRule="auto"/>
        <w:rPr>
          <w:rFonts w:asciiTheme="majorBidi" w:hAnsiTheme="majorBidi" w:cstheme="majorBidi"/>
          <w:sz w:val="24"/>
          <w:szCs w:val="24"/>
        </w:rPr>
      </w:pPr>
      <w:r>
        <w:rPr>
          <w:rFonts w:asciiTheme="majorBidi" w:hAnsiTheme="majorBidi" w:cstheme="majorBidi"/>
          <w:sz w:val="24"/>
          <w:szCs w:val="24"/>
        </w:rPr>
        <w:t>Mapping</w:t>
      </w:r>
      <w:r w:rsidRPr="001845F7">
        <w:rPr>
          <w:rFonts w:asciiTheme="majorBidi" w:hAnsiTheme="majorBidi" w:cstheme="majorBidi"/>
          <w:sz w:val="24"/>
          <w:szCs w:val="24"/>
        </w:rPr>
        <w:t xml:space="preserve"> the geographical and sectoral distribution of foreign-owned companies in Lancashire.</w:t>
      </w:r>
    </w:p>
    <w:p w:rsidR="00785826" w:rsidP="00101667" w14:paraId="0414295A" w14:textId="434FE7D9">
      <w:pPr>
        <w:pStyle w:val="ListParagraph"/>
        <w:numPr>
          <w:ilvl w:val="0"/>
          <w:numId w:val="16"/>
        </w:numPr>
        <w:spacing w:line="360" w:lineRule="auto"/>
        <w:jc w:val="both"/>
        <w:rPr>
          <w:rFonts w:asciiTheme="majorBidi" w:hAnsiTheme="majorBidi" w:cstheme="majorBidi"/>
          <w:sz w:val="24"/>
          <w:szCs w:val="24"/>
        </w:rPr>
      </w:pPr>
      <w:r w:rsidRPr="00F83265">
        <w:rPr>
          <w:rFonts w:asciiTheme="majorBidi" w:hAnsiTheme="majorBidi" w:cstheme="majorBidi"/>
          <w:sz w:val="24"/>
          <w:szCs w:val="24"/>
        </w:rPr>
        <w:t xml:space="preserve">Map existing relationships </w:t>
      </w:r>
      <w:r w:rsidRPr="00F83265">
        <w:rPr>
          <w:rFonts w:asciiTheme="majorBidi" w:hAnsiTheme="majorBidi" w:cstheme="majorBidi"/>
          <w:sz w:val="24"/>
          <w:szCs w:val="24"/>
        </w:rPr>
        <w:t>w</w:t>
      </w:r>
      <w:r>
        <w:rPr>
          <w:rFonts w:asciiTheme="majorBidi" w:hAnsiTheme="majorBidi" w:cstheme="majorBidi"/>
          <w:sz w:val="24"/>
          <w:szCs w:val="24"/>
        </w:rPr>
        <w:t>h</w:t>
      </w:r>
      <w:r w:rsidRPr="00F83265">
        <w:rPr>
          <w:rFonts w:asciiTheme="majorBidi" w:hAnsiTheme="majorBidi" w:cstheme="majorBidi"/>
          <w:sz w:val="24"/>
          <w:szCs w:val="24"/>
        </w:rPr>
        <w:t>ere</w:t>
      </w:r>
      <w:r w:rsidRPr="00F83265">
        <w:rPr>
          <w:rFonts w:asciiTheme="majorBidi" w:hAnsiTheme="majorBidi" w:cstheme="majorBidi"/>
          <w:sz w:val="24"/>
          <w:szCs w:val="24"/>
        </w:rPr>
        <w:t xml:space="preserve"> known of universities, R&amp;D centres and local government twin</w:t>
      </w:r>
      <w:r>
        <w:rPr>
          <w:rFonts w:asciiTheme="majorBidi" w:hAnsiTheme="majorBidi" w:cstheme="majorBidi"/>
          <w:sz w:val="24"/>
          <w:szCs w:val="24"/>
        </w:rPr>
        <w:t>.</w:t>
      </w:r>
    </w:p>
    <w:p w:rsidR="00231DAB" w:rsidP="00101667" w14:paraId="35A59173" w14:textId="01F08B14">
      <w:pPr>
        <w:pStyle w:val="ListParagraph"/>
        <w:numPr>
          <w:ilvl w:val="0"/>
          <w:numId w:val="16"/>
        </w:numPr>
        <w:spacing w:line="360" w:lineRule="auto"/>
        <w:jc w:val="both"/>
        <w:rPr>
          <w:rFonts w:asciiTheme="majorBidi" w:hAnsiTheme="majorBidi" w:cstheme="majorBidi"/>
          <w:sz w:val="24"/>
          <w:szCs w:val="24"/>
        </w:rPr>
      </w:pPr>
      <w:r w:rsidRPr="00231DAB">
        <w:rPr>
          <w:rFonts w:asciiTheme="majorBidi" w:hAnsiTheme="majorBidi" w:cstheme="majorBidi"/>
          <w:sz w:val="24"/>
          <w:szCs w:val="24"/>
        </w:rPr>
        <w:t xml:space="preserve">Cross reference the mapping exercise to see which markets are easiest to </w:t>
      </w:r>
      <w:r w:rsidRPr="00231DAB" w:rsidR="00F83265">
        <w:rPr>
          <w:rFonts w:asciiTheme="majorBidi" w:hAnsiTheme="majorBidi" w:cstheme="majorBidi"/>
          <w:sz w:val="24"/>
          <w:szCs w:val="24"/>
        </w:rPr>
        <w:t>access</w:t>
      </w:r>
      <w:r w:rsidRPr="00101667" w:rsidR="00F83265">
        <w:rPr>
          <w:rFonts w:asciiTheme="majorBidi" w:hAnsiTheme="majorBidi" w:cstheme="majorBidi"/>
          <w:sz w:val="24"/>
          <w:szCs w:val="24"/>
        </w:rPr>
        <w:t>.</w:t>
      </w:r>
    </w:p>
    <w:p w:rsidR="00C904DB" w:rsidRPr="00231DAB" w:rsidP="00231DAB" w14:paraId="74D124E3" w14:textId="5107DC91">
      <w:pPr>
        <w:spacing w:line="360" w:lineRule="auto"/>
        <w:jc w:val="both"/>
        <w:rPr>
          <w:rFonts w:asciiTheme="majorBidi" w:hAnsiTheme="majorBidi" w:cstheme="majorBidi"/>
          <w:sz w:val="24"/>
          <w:szCs w:val="24"/>
        </w:rPr>
      </w:pPr>
      <w:r w:rsidRPr="00231DAB">
        <w:rPr>
          <w:rFonts w:asciiTheme="majorBidi" w:hAnsiTheme="majorBidi" w:cstheme="majorBidi"/>
          <w:sz w:val="24"/>
          <w:szCs w:val="24"/>
        </w:rPr>
        <w:t xml:space="preserve"> The subsequent steps, actions 4 and 5, will be discussed as part of our future initiatives.</w:t>
      </w:r>
    </w:p>
    <w:p w:rsidR="00C904DB" w:rsidRPr="00C904DB" w:rsidP="00113E07" w14:paraId="16810D48" w14:textId="474E42E5">
      <w:pPr>
        <w:spacing w:line="360" w:lineRule="auto"/>
        <w:jc w:val="both"/>
        <w:rPr>
          <w:rFonts w:asciiTheme="majorBidi" w:hAnsiTheme="majorBidi" w:cstheme="majorBidi"/>
          <w:sz w:val="24"/>
          <w:szCs w:val="24"/>
        </w:rPr>
      </w:pPr>
      <w:r w:rsidRPr="00C904DB">
        <w:rPr>
          <w:rFonts w:asciiTheme="majorBidi" w:hAnsiTheme="majorBidi" w:cstheme="majorBidi"/>
          <w:sz w:val="24"/>
          <w:szCs w:val="24"/>
        </w:rPr>
        <w:t>Workstream 1 involved a comprehensive effort to map foreign-owned companies operating within Lancashire. Utili</w:t>
      </w:r>
      <w:r w:rsidR="0047608D">
        <w:rPr>
          <w:rFonts w:asciiTheme="majorBidi" w:hAnsiTheme="majorBidi" w:cstheme="majorBidi"/>
          <w:sz w:val="24"/>
          <w:szCs w:val="24"/>
        </w:rPr>
        <w:t>s</w:t>
      </w:r>
      <w:r w:rsidRPr="00C904DB">
        <w:rPr>
          <w:rFonts w:asciiTheme="majorBidi" w:hAnsiTheme="majorBidi" w:cstheme="majorBidi"/>
          <w:sz w:val="24"/>
          <w:szCs w:val="24"/>
        </w:rPr>
        <w:t>ing platforms such as Beauhurst</w:t>
      </w:r>
      <w:r w:rsidR="00F342DA">
        <w:rPr>
          <w:rFonts w:asciiTheme="majorBidi" w:hAnsiTheme="majorBidi" w:cstheme="majorBidi"/>
          <w:sz w:val="24"/>
          <w:szCs w:val="24"/>
        </w:rPr>
        <w:t xml:space="preserve"> and </w:t>
      </w:r>
      <w:r w:rsidR="00EC5BEF">
        <w:rPr>
          <w:rFonts w:asciiTheme="majorBidi" w:hAnsiTheme="majorBidi" w:cstheme="majorBidi"/>
          <w:sz w:val="24"/>
          <w:szCs w:val="24"/>
        </w:rPr>
        <w:t>C</w:t>
      </w:r>
      <w:r w:rsidR="00F342DA">
        <w:rPr>
          <w:rFonts w:asciiTheme="majorBidi" w:hAnsiTheme="majorBidi" w:cstheme="majorBidi"/>
          <w:sz w:val="24"/>
          <w:szCs w:val="24"/>
        </w:rPr>
        <w:t>o</w:t>
      </w:r>
      <w:r w:rsidR="00EC5BEF">
        <w:rPr>
          <w:rFonts w:asciiTheme="majorBidi" w:hAnsiTheme="majorBidi" w:cstheme="majorBidi"/>
          <w:sz w:val="24"/>
          <w:szCs w:val="24"/>
        </w:rPr>
        <w:t>mpanies House</w:t>
      </w:r>
      <w:r w:rsidRPr="00C904DB">
        <w:rPr>
          <w:rFonts w:asciiTheme="majorBidi" w:hAnsiTheme="majorBidi" w:cstheme="majorBidi"/>
          <w:sz w:val="24"/>
          <w:szCs w:val="24"/>
        </w:rPr>
        <w:t xml:space="preserve"> to identify foreign-owned companies across </w:t>
      </w:r>
      <w:r w:rsidR="0082259D">
        <w:rPr>
          <w:rFonts w:asciiTheme="majorBidi" w:hAnsiTheme="majorBidi" w:cstheme="majorBidi"/>
          <w:sz w:val="24"/>
          <w:szCs w:val="24"/>
        </w:rPr>
        <w:t>the Lancashire</w:t>
      </w:r>
      <w:r w:rsidRPr="00C904DB">
        <w:rPr>
          <w:rFonts w:asciiTheme="majorBidi" w:hAnsiTheme="majorBidi" w:cstheme="majorBidi"/>
          <w:sz w:val="24"/>
          <w:szCs w:val="24"/>
        </w:rPr>
        <w:t>. This insightful mapping effort extends to understanding the diverse sectors in which these companies operate, offering a rich overview of Lancashire's global economic connections.</w:t>
      </w:r>
    </w:p>
    <w:p w:rsidR="00C904DB" w:rsidRPr="00C904DB" w:rsidP="00113E07" w14:paraId="6FE73D86" w14:textId="3857FFDE">
      <w:pPr>
        <w:spacing w:line="360" w:lineRule="auto"/>
        <w:jc w:val="both"/>
        <w:rPr>
          <w:rFonts w:asciiTheme="majorBidi" w:hAnsiTheme="majorBidi" w:cstheme="majorBidi"/>
          <w:sz w:val="24"/>
          <w:szCs w:val="24"/>
        </w:rPr>
      </w:pPr>
      <w:r>
        <w:rPr>
          <w:rFonts w:asciiTheme="majorBidi" w:hAnsiTheme="majorBidi" w:cstheme="majorBidi"/>
          <w:sz w:val="24"/>
          <w:szCs w:val="24"/>
        </w:rPr>
        <w:t>As the 2</w:t>
      </w:r>
      <w:r w:rsidRPr="004F44DF">
        <w:rPr>
          <w:rFonts w:asciiTheme="majorBidi" w:hAnsiTheme="majorBidi" w:cstheme="majorBidi"/>
          <w:sz w:val="24"/>
          <w:szCs w:val="24"/>
          <w:vertAlign w:val="superscript"/>
        </w:rPr>
        <w:t>nd</w:t>
      </w:r>
      <w:r>
        <w:rPr>
          <w:rFonts w:asciiTheme="majorBidi" w:hAnsiTheme="majorBidi" w:cstheme="majorBidi"/>
          <w:sz w:val="24"/>
          <w:szCs w:val="24"/>
        </w:rPr>
        <w:t xml:space="preserve"> </w:t>
      </w:r>
      <w:r w:rsidR="002C30EA">
        <w:rPr>
          <w:rFonts w:asciiTheme="majorBidi" w:hAnsiTheme="majorBidi" w:cstheme="majorBidi"/>
          <w:sz w:val="24"/>
          <w:szCs w:val="24"/>
        </w:rPr>
        <w:t>action</w:t>
      </w:r>
      <w:r w:rsidRPr="00C904DB">
        <w:rPr>
          <w:rFonts w:asciiTheme="majorBidi" w:hAnsiTheme="majorBidi" w:cstheme="majorBidi"/>
          <w:sz w:val="24"/>
          <w:szCs w:val="24"/>
        </w:rPr>
        <w:t xml:space="preserve">, our data collection extended to universities, R&amp;D </w:t>
      </w:r>
      <w:r w:rsidRPr="00C904DB" w:rsidR="00E648C5">
        <w:rPr>
          <w:rFonts w:asciiTheme="majorBidi" w:hAnsiTheme="majorBidi" w:cstheme="majorBidi"/>
          <w:sz w:val="24"/>
          <w:szCs w:val="24"/>
        </w:rPr>
        <w:t>centres</w:t>
      </w:r>
      <w:r w:rsidRPr="00C904DB">
        <w:rPr>
          <w:rFonts w:asciiTheme="majorBidi" w:hAnsiTheme="majorBidi" w:cstheme="majorBidi"/>
          <w:sz w:val="24"/>
          <w:szCs w:val="24"/>
        </w:rPr>
        <w:t>, and the establishment of twin town relationships. These initiatives not only help us gauge our international engagement but also form essential building blocks for future strategies.</w:t>
      </w:r>
    </w:p>
    <w:p w:rsidR="00C904DB" w:rsidRPr="00C904DB" w:rsidP="00113E07" w14:paraId="15302AA1" w14:textId="07CB7B9F">
      <w:pPr>
        <w:spacing w:line="360" w:lineRule="auto"/>
        <w:jc w:val="both"/>
        <w:rPr>
          <w:rFonts w:asciiTheme="majorBidi" w:hAnsiTheme="majorBidi" w:cstheme="majorBidi"/>
          <w:sz w:val="24"/>
          <w:szCs w:val="24"/>
        </w:rPr>
      </w:pPr>
      <w:r w:rsidRPr="00C904DB">
        <w:rPr>
          <w:rFonts w:asciiTheme="majorBidi" w:hAnsiTheme="majorBidi" w:cstheme="majorBidi"/>
          <w:sz w:val="24"/>
          <w:szCs w:val="24"/>
        </w:rPr>
        <w:t xml:space="preserve">The culmination of these efforts in </w:t>
      </w:r>
      <w:r w:rsidR="00511F4D">
        <w:rPr>
          <w:rFonts w:asciiTheme="majorBidi" w:hAnsiTheme="majorBidi" w:cstheme="majorBidi"/>
          <w:sz w:val="24"/>
          <w:szCs w:val="24"/>
        </w:rPr>
        <w:t>action</w:t>
      </w:r>
      <w:r w:rsidRPr="00C904DB">
        <w:rPr>
          <w:rFonts w:asciiTheme="majorBidi" w:hAnsiTheme="majorBidi" w:cstheme="majorBidi"/>
          <w:sz w:val="24"/>
          <w:szCs w:val="24"/>
        </w:rPr>
        <w:t xml:space="preserve"> 3 allows us to cross-reference the data, revealing the most accessible</w:t>
      </w:r>
      <w:r w:rsidR="005A7ACE">
        <w:rPr>
          <w:rFonts w:asciiTheme="majorBidi" w:hAnsiTheme="majorBidi" w:cstheme="majorBidi"/>
          <w:sz w:val="24"/>
          <w:szCs w:val="24"/>
        </w:rPr>
        <w:t>,</w:t>
      </w:r>
      <w:r w:rsidRPr="00C904DB">
        <w:rPr>
          <w:rFonts w:asciiTheme="majorBidi" w:hAnsiTheme="majorBidi" w:cstheme="majorBidi"/>
          <w:sz w:val="24"/>
          <w:szCs w:val="24"/>
        </w:rPr>
        <w:t xml:space="preserve"> promising target markets and niche sectors for Lancashire. We employed the Boston Matrix, considering market size and growth data from various reports, online research, Statista</w:t>
      </w:r>
      <w:r w:rsidR="00C16034">
        <w:rPr>
          <w:rFonts w:asciiTheme="majorBidi" w:hAnsiTheme="majorBidi" w:cstheme="majorBidi"/>
          <w:sz w:val="24"/>
          <w:szCs w:val="24"/>
        </w:rPr>
        <w:t>,</w:t>
      </w:r>
      <w:r w:rsidR="00876645">
        <w:rPr>
          <w:rFonts w:asciiTheme="majorBidi" w:hAnsiTheme="majorBidi" w:cstheme="majorBidi"/>
          <w:sz w:val="24"/>
          <w:szCs w:val="24"/>
        </w:rPr>
        <w:t xml:space="preserve"> </w:t>
      </w:r>
      <w:r w:rsidR="00E403AB">
        <w:rPr>
          <w:rFonts w:asciiTheme="majorBidi" w:hAnsiTheme="majorBidi" w:cstheme="majorBidi"/>
          <w:sz w:val="24"/>
          <w:szCs w:val="24"/>
        </w:rPr>
        <w:t>etc.</w:t>
      </w:r>
      <w:r w:rsidRPr="00C904DB">
        <w:rPr>
          <w:rFonts w:asciiTheme="majorBidi" w:hAnsiTheme="majorBidi" w:cstheme="majorBidi"/>
          <w:sz w:val="24"/>
          <w:szCs w:val="24"/>
        </w:rPr>
        <w:t xml:space="preserve"> This analysis incorporates Lancashire's sectors supply chain and global connections to chart our course.</w:t>
      </w:r>
    </w:p>
    <w:p w:rsidR="00C904DB" w:rsidP="00113E07" w14:paraId="365B2760" w14:textId="1A169635">
      <w:pPr>
        <w:spacing w:line="360" w:lineRule="auto"/>
        <w:jc w:val="both"/>
        <w:rPr>
          <w:rFonts w:asciiTheme="majorBidi" w:hAnsiTheme="majorBidi" w:cstheme="majorBidi"/>
          <w:sz w:val="24"/>
          <w:szCs w:val="24"/>
        </w:rPr>
      </w:pPr>
      <w:r w:rsidRPr="00C904DB">
        <w:rPr>
          <w:rFonts w:asciiTheme="majorBidi" w:hAnsiTheme="majorBidi" w:cstheme="majorBidi"/>
          <w:sz w:val="24"/>
          <w:szCs w:val="24"/>
        </w:rPr>
        <w:t xml:space="preserve">The forthcoming steps in </w:t>
      </w:r>
      <w:r w:rsidR="00DF3228">
        <w:rPr>
          <w:rFonts w:asciiTheme="majorBidi" w:hAnsiTheme="majorBidi" w:cstheme="majorBidi"/>
          <w:sz w:val="24"/>
          <w:szCs w:val="24"/>
        </w:rPr>
        <w:t xml:space="preserve">actions </w:t>
      </w:r>
      <w:r w:rsidRPr="00C904DB">
        <w:rPr>
          <w:rFonts w:asciiTheme="majorBidi" w:hAnsiTheme="majorBidi" w:cstheme="majorBidi"/>
          <w:sz w:val="24"/>
          <w:szCs w:val="24"/>
        </w:rPr>
        <w:t xml:space="preserve">4 and 5 </w:t>
      </w:r>
      <w:r w:rsidR="00CB585A">
        <w:rPr>
          <w:rFonts w:asciiTheme="majorBidi" w:hAnsiTheme="majorBidi" w:cstheme="majorBidi"/>
          <w:sz w:val="24"/>
          <w:szCs w:val="24"/>
        </w:rPr>
        <w:t xml:space="preserve">(within workstream 1), </w:t>
      </w:r>
      <w:r w:rsidRPr="00C904DB">
        <w:rPr>
          <w:rFonts w:asciiTheme="majorBidi" w:hAnsiTheme="majorBidi" w:cstheme="majorBidi"/>
          <w:sz w:val="24"/>
          <w:szCs w:val="24"/>
        </w:rPr>
        <w:t xml:space="preserve">will involve engaging with the Department for </w:t>
      </w:r>
      <w:r w:rsidR="00B8647A">
        <w:rPr>
          <w:rFonts w:asciiTheme="majorBidi" w:hAnsiTheme="majorBidi" w:cstheme="majorBidi"/>
          <w:sz w:val="24"/>
          <w:szCs w:val="24"/>
        </w:rPr>
        <w:t>Business and</w:t>
      </w:r>
      <w:r w:rsidRPr="00C904DB">
        <w:rPr>
          <w:rFonts w:asciiTheme="majorBidi" w:hAnsiTheme="majorBidi" w:cstheme="majorBidi"/>
          <w:sz w:val="24"/>
          <w:szCs w:val="24"/>
        </w:rPr>
        <w:t xml:space="preserve"> Trade (D</w:t>
      </w:r>
      <w:r w:rsidR="00B8647A">
        <w:rPr>
          <w:rFonts w:asciiTheme="majorBidi" w:hAnsiTheme="majorBidi" w:cstheme="majorBidi"/>
          <w:sz w:val="24"/>
          <w:szCs w:val="24"/>
        </w:rPr>
        <w:t>B</w:t>
      </w:r>
      <w:r w:rsidRPr="00C904DB">
        <w:rPr>
          <w:rFonts w:asciiTheme="majorBidi" w:hAnsiTheme="majorBidi" w:cstheme="majorBidi"/>
          <w:sz w:val="24"/>
          <w:szCs w:val="24"/>
        </w:rPr>
        <w:t>T) personnel in overseas markets and collaborating with Marketing Lancashire and D</w:t>
      </w:r>
      <w:r w:rsidR="0018480E">
        <w:rPr>
          <w:rFonts w:asciiTheme="majorBidi" w:hAnsiTheme="majorBidi" w:cstheme="majorBidi"/>
          <w:sz w:val="24"/>
          <w:szCs w:val="24"/>
        </w:rPr>
        <w:t>B</w:t>
      </w:r>
      <w:r w:rsidRPr="00C904DB">
        <w:rPr>
          <w:rFonts w:asciiTheme="majorBidi" w:hAnsiTheme="majorBidi" w:cstheme="majorBidi"/>
          <w:sz w:val="24"/>
          <w:szCs w:val="24"/>
        </w:rPr>
        <w:t>T on ambassador programs designed to promote Lancashire as a prime destination for investment.</w:t>
      </w:r>
    </w:p>
    <w:p w:rsidR="00F10DB2" w:rsidP="00113E07" w14:paraId="00F21165" w14:textId="5BB404AF">
      <w:pPr>
        <w:spacing w:line="360" w:lineRule="auto"/>
        <w:jc w:val="both"/>
        <w:rPr>
          <w:rFonts w:asciiTheme="majorBidi" w:hAnsiTheme="majorBidi" w:cstheme="majorBidi"/>
          <w:sz w:val="24"/>
          <w:szCs w:val="24"/>
        </w:rPr>
      </w:pPr>
      <w:r w:rsidRPr="00F10DB2">
        <w:rPr>
          <w:rFonts w:asciiTheme="majorBidi" w:hAnsiTheme="majorBidi" w:cstheme="majorBidi"/>
          <w:sz w:val="24"/>
          <w:szCs w:val="24"/>
        </w:rPr>
        <w:t xml:space="preserve">This report strives to provide a comprehensive understanding of the Foreign Direct Investment (FDI) action plan and the specific measures undertaken within each </w:t>
      </w:r>
      <w:r w:rsidR="00F323F0">
        <w:rPr>
          <w:rFonts w:asciiTheme="majorBidi" w:hAnsiTheme="majorBidi" w:cstheme="majorBidi"/>
          <w:sz w:val="24"/>
          <w:szCs w:val="24"/>
        </w:rPr>
        <w:t>action</w:t>
      </w:r>
      <w:r w:rsidRPr="00F10DB2">
        <w:rPr>
          <w:rFonts w:asciiTheme="majorBidi" w:hAnsiTheme="majorBidi" w:cstheme="majorBidi"/>
          <w:sz w:val="24"/>
          <w:szCs w:val="24"/>
        </w:rPr>
        <w:t xml:space="preserve"> in pursuit of internationali</w:t>
      </w:r>
      <w:r w:rsidR="00E537F1">
        <w:rPr>
          <w:rFonts w:asciiTheme="majorBidi" w:hAnsiTheme="majorBidi" w:cstheme="majorBidi"/>
          <w:sz w:val="24"/>
          <w:szCs w:val="24"/>
        </w:rPr>
        <w:t>s</w:t>
      </w:r>
      <w:r w:rsidRPr="00F10DB2">
        <w:rPr>
          <w:rFonts w:asciiTheme="majorBidi" w:hAnsiTheme="majorBidi" w:cstheme="majorBidi"/>
          <w:sz w:val="24"/>
          <w:szCs w:val="24"/>
        </w:rPr>
        <w:t>ation goals</w:t>
      </w:r>
      <w:r w:rsidR="004852CD">
        <w:rPr>
          <w:rFonts w:asciiTheme="majorBidi" w:hAnsiTheme="majorBidi" w:cstheme="majorBidi"/>
          <w:sz w:val="24"/>
          <w:szCs w:val="24"/>
        </w:rPr>
        <w:t>.</w:t>
      </w:r>
    </w:p>
    <w:p w:rsidR="006277A7" w:rsidP="00916194" w14:paraId="08426444" w14:textId="3C2652B2">
      <w:pPr>
        <w:pStyle w:val="Heading1"/>
        <w:numPr>
          <w:ilvl w:val="0"/>
          <w:numId w:val="2"/>
        </w:numPr>
        <w:spacing w:line="480" w:lineRule="auto"/>
        <w:rPr>
          <w:rFonts w:asciiTheme="majorBidi" w:hAnsiTheme="majorBidi"/>
          <w:color w:val="000000" w:themeColor="text1"/>
        </w:rPr>
      </w:pPr>
      <w:bookmarkStart w:id="1" w:name="_Toc151724983"/>
      <w:r w:rsidRPr="00916194">
        <w:rPr>
          <w:rFonts w:asciiTheme="majorBidi" w:hAnsiTheme="majorBidi"/>
          <w:color w:val="000000" w:themeColor="text1"/>
        </w:rPr>
        <w:t>Foreign direct investment</w:t>
      </w:r>
      <w:r w:rsidR="0077612D">
        <w:rPr>
          <w:rFonts w:asciiTheme="majorBidi" w:hAnsiTheme="majorBidi"/>
          <w:color w:val="000000" w:themeColor="text1"/>
        </w:rPr>
        <w:t xml:space="preserve"> </w:t>
      </w:r>
      <w:r w:rsidRPr="00916194">
        <w:rPr>
          <w:rFonts w:asciiTheme="majorBidi" w:hAnsiTheme="majorBidi"/>
          <w:color w:val="000000" w:themeColor="text1"/>
        </w:rPr>
        <w:t>and Internationali</w:t>
      </w:r>
      <w:r w:rsidR="008F164E">
        <w:rPr>
          <w:rFonts w:asciiTheme="majorBidi" w:hAnsiTheme="majorBidi"/>
          <w:color w:val="000000" w:themeColor="text1"/>
        </w:rPr>
        <w:t>s</w:t>
      </w:r>
      <w:r w:rsidRPr="00916194">
        <w:rPr>
          <w:rFonts w:asciiTheme="majorBidi" w:hAnsiTheme="majorBidi"/>
          <w:color w:val="000000" w:themeColor="text1"/>
        </w:rPr>
        <w:t>ation</w:t>
      </w:r>
      <w:bookmarkEnd w:id="1"/>
    </w:p>
    <w:p w:rsidR="00F86D40" w:rsidRPr="00743A3F" w:rsidP="00113E07" w14:paraId="0C6A2F0C" w14:textId="5ACA5193">
      <w:pPr>
        <w:spacing w:line="360" w:lineRule="auto"/>
        <w:jc w:val="both"/>
        <w:rPr>
          <w:rFonts w:asciiTheme="majorBidi" w:hAnsiTheme="majorBidi" w:cstheme="majorBidi"/>
          <w:sz w:val="24"/>
          <w:szCs w:val="24"/>
        </w:rPr>
      </w:pPr>
      <w:r w:rsidRPr="00743A3F">
        <w:rPr>
          <w:rFonts w:asciiTheme="majorBidi" w:hAnsiTheme="majorBidi" w:cstheme="majorBidi"/>
          <w:sz w:val="24"/>
          <w:szCs w:val="24"/>
        </w:rPr>
        <w:t>Foreign Direct Investment plays a pivotal role in the reali</w:t>
      </w:r>
      <w:r w:rsidR="00F549E9">
        <w:rPr>
          <w:rFonts w:asciiTheme="majorBidi" w:hAnsiTheme="majorBidi" w:cstheme="majorBidi"/>
          <w:sz w:val="24"/>
          <w:szCs w:val="24"/>
        </w:rPr>
        <w:t>s</w:t>
      </w:r>
      <w:r w:rsidRPr="00743A3F">
        <w:rPr>
          <w:rFonts w:asciiTheme="majorBidi" w:hAnsiTheme="majorBidi" w:cstheme="majorBidi"/>
          <w:sz w:val="24"/>
          <w:szCs w:val="24"/>
        </w:rPr>
        <w:t>ation of our internationali</w:t>
      </w:r>
      <w:r w:rsidR="000240D6">
        <w:rPr>
          <w:rFonts w:asciiTheme="majorBidi" w:hAnsiTheme="majorBidi" w:cstheme="majorBidi"/>
          <w:sz w:val="24"/>
          <w:szCs w:val="24"/>
        </w:rPr>
        <w:t>s</w:t>
      </w:r>
      <w:r w:rsidRPr="00743A3F">
        <w:rPr>
          <w:rFonts w:asciiTheme="majorBidi" w:hAnsiTheme="majorBidi" w:cstheme="majorBidi"/>
          <w:sz w:val="24"/>
          <w:szCs w:val="24"/>
        </w:rPr>
        <w:t xml:space="preserve">ation strategy. The data underscores </w:t>
      </w:r>
      <w:r w:rsidR="007704D1">
        <w:rPr>
          <w:rFonts w:asciiTheme="majorBidi" w:hAnsiTheme="majorBidi" w:cstheme="majorBidi"/>
          <w:sz w:val="24"/>
          <w:szCs w:val="24"/>
        </w:rPr>
        <w:t>Foreign Direct Investment</w:t>
      </w:r>
      <w:r w:rsidRPr="00743A3F">
        <w:rPr>
          <w:rFonts w:asciiTheme="majorBidi" w:hAnsiTheme="majorBidi" w:cstheme="majorBidi"/>
          <w:sz w:val="24"/>
          <w:szCs w:val="24"/>
        </w:rPr>
        <w:t xml:space="preserve"> as a crucial driver for Lancashire's global engagement.</w:t>
      </w:r>
      <w:r w:rsidR="007704D1">
        <w:rPr>
          <w:rFonts w:asciiTheme="majorBidi" w:hAnsiTheme="majorBidi" w:cstheme="majorBidi"/>
          <w:sz w:val="24"/>
          <w:szCs w:val="24"/>
        </w:rPr>
        <w:t xml:space="preserve"> Foreign Direct Investment</w:t>
      </w:r>
      <w:r w:rsidRPr="00743A3F">
        <w:rPr>
          <w:rFonts w:asciiTheme="majorBidi" w:hAnsiTheme="majorBidi" w:cstheme="majorBidi"/>
          <w:sz w:val="24"/>
          <w:szCs w:val="24"/>
        </w:rPr>
        <w:t xml:space="preserve"> not only fosters economic growth but also enables us to forge strong international connections. By attracting and strategically </w:t>
      </w:r>
      <w:r w:rsidRPr="00743A3F" w:rsidR="004E6A4C">
        <w:rPr>
          <w:rFonts w:asciiTheme="majorBidi" w:hAnsiTheme="majorBidi" w:cstheme="majorBidi"/>
          <w:sz w:val="24"/>
          <w:szCs w:val="24"/>
        </w:rPr>
        <w:t>channelling</w:t>
      </w:r>
      <w:r w:rsidRPr="00743A3F">
        <w:rPr>
          <w:rFonts w:asciiTheme="majorBidi" w:hAnsiTheme="majorBidi" w:cstheme="majorBidi"/>
          <w:sz w:val="24"/>
          <w:szCs w:val="24"/>
        </w:rPr>
        <w:t xml:space="preserve"> </w:t>
      </w:r>
      <w:r w:rsidR="00830E23">
        <w:rPr>
          <w:rFonts w:asciiTheme="majorBidi" w:hAnsiTheme="majorBidi" w:cstheme="majorBidi"/>
          <w:sz w:val="24"/>
          <w:szCs w:val="24"/>
        </w:rPr>
        <w:t>Foreign Direct Investment</w:t>
      </w:r>
      <w:r w:rsidRPr="00743A3F">
        <w:rPr>
          <w:rFonts w:asciiTheme="majorBidi" w:hAnsiTheme="majorBidi" w:cstheme="majorBidi"/>
          <w:sz w:val="24"/>
          <w:szCs w:val="24"/>
        </w:rPr>
        <w:t>, we position Lancashire as a prime destination for investment</w:t>
      </w:r>
      <w:r w:rsidR="00C13AB0">
        <w:rPr>
          <w:rFonts w:asciiTheme="majorBidi" w:hAnsiTheme="majorBidi" w:cstheme="majorBidi"/>
          <w:sz w:val="24"/>
          <w:szCs w:val="24"/>
        </w:rPr>
        <w:t>.</w:t>
      </w:r>
    </w:p>
    <w:p w:rsidR="00916194" w:rsidP="00471631" w14:paraId="2EAAB7E6" w14:textId="3AEA6BA6">
      <w:pPr>
        <w:pStyle w:val="Heading2"/>
        <w:numPr>
          <w:ilvl w:val="1"/>
          <w:numId w:val="2"/>
        </w:numPr>
        <w:spacing w:line="480" w:lineRule="auto"/>
        <w:rPr>
          <w:rFonts w:asciiTheme="majorBidi" w:hAnsiTheme="majorBidi"/>
          <w:color w:val="000000" w:themeColor="text1"/>
        </w:rPr>
      </w:pPr>
      <w:bookmarkStart w:id="2" w:name="_Toc151724984"/>
      <w:r w:rsidRPr="00FE4049">
        <w:rPr>
          <w:rFonts w:asciiTheme="majorBidi" w:hAnsiTheme="majorBidi"/>
          <w:color w:val="000000" w:themeColor="text1"/>
        </w:rPr>
        <w:t xml:space="preserve">Foreign owned companies and </w:t>
      </w:r>
      <w:r w:rsidRPr="00FE4049" w:rsidR="00F84883">
        <w:rPr>
          <w:rFonts w:asciiTheme="majorBidi" w:hAnsiTheme="majorBidi"/>
          <w:color w:val="000000" w:themeColor="text1"/>
        </w:rPr>
        <w:t>parent companies</w:t>
      </w:r>
      <w:r w:rsidR="00A4369B">
        <w:rPr>
          <w:rFonts w:asciiTheme="majorBidi" w:hAnsiTheme="majorBidi"/>
          <w:color w:val="000000" w:themeColor="text1"/>
        </w:rPr>
        <w:t>:</w:t>
      </w:r>
      <w:bookmarkEnd w:id="2"/>
    </w:p>
    <w:p w:rsidR="00357786" w:rsidRPr="00B759A7" w:rsidP="00B759A7" w14:paraId="39EC05B4" w14:textId="225C3F24">
      <w:pPr>
        <w:spacing w:line="360" w:lineRule="auto"/>
        <w:jc w:val="both"/>
        <w:rPr>
          <w:rFonts w:asciiTheme="majorBidi" w:hAnsiTheme="majorBidi" w:cstheme="majorBidi"/>
          <w:sz w:val="24"/>
          <w:szCs w:val="24"/>
        </w:rPr>
      </w:pPr>
      <w:r w:rsidRPr="00113E07">
        <w:rPr>
          <w:rFonts w:asciiTheme="majorBidi" w:hAnsiTheme="majorBidi" w:cstheme="majorBidi"/>
          <w:sz w:val="24"/>
          <w:szCs w:val="24"/>
        </w:rPr>
        <w:t xml:space="preserve">Drawing from data collected through a variety of sources, including Beauhurst and Companies House, our research has unveiled a noteworthy revelation. Within Lancashire, there exist over </w:t>
      </w:r>
      <w:r w:rsidRPr="00113E07">
        <w:rPr>
          <w:rFonts w:asciiTheme="majorBidi" w:hAnsiTheme="majorBidi" w:cstheme="majorBidi"/>
          <w:sz w:val="24"/>
          <w:szCs w:val="24"/>
        </w:rPr>
        <w:t>600 active companies, each operating as a subsidiary of a grand total of 200 ultimate parent companies, all of which have their headquarters situated outside the United Kingdom. This finding underscores the intricate web of foreign ownership and highlights the global reach and impact of these companies within the Lancashire region.</w:t>
      </w:r>
    </w:p>
    <w:p w:rsidR="004160D1" w:rsidP="00B055CB" w14:paraId="506617DE" w14:textId="0B4D98C5">
      <w:pPr>
        <w:pStyle w:val="Heading2"/>
        <w:numPr>
          <w:ilvl w:val="1"/>
          <w:numId w:val="2"/>
        </w:numPr>
        <w:spacing w:line="480" w:lineRule="auto"/>
        <w:rPr>
          <w:rFonts w:asciiTheme="majorBidi" w:hAnsiTheme="majorBidi"/>
          <w:color w:val="000000" w:themeColor="text1"/>
          <w:lang w:val="en-US"/>
        </w:rPr>
      </w:pPr>
      <w:bookmarkStart w:id="3" w:name="_Toc151724985"/>
      <w:r w:rsidRPr="00FF7EEC">
        <w:rPr>
          <w:rFonts w:asciiTheme="majorBidi" w:hAnsiTheme="majorBidi"/>
          <w:color w:val="000000" w:themeColor="text1"/>
          <w:lang w:val="en-US"/>
        </w:rPr>
        <w:t xml:space="preserve">Industries &amp; Sectors according to SIC codes on </w:t>
      </w:r>
      <w:r w:rsidRPr="00FF7EEC" w:rsidR="0065427D">
        <w:rPr>
          <w:rFonts w:asciiTheme="majorBidi" w:hAnsiTheme="majorBidi"/>
          <w:color w:val="000000" w:themeColor="text1"/>
          <w:lang w:val="en-US"/>
        </w:rPr>
        <w:t>Beauhurst</w:t>
      </w:r>
      <w:r w:rsidR="00A4369B">
        <w:rPr>
          <w:rFonts w:asciiTheme="majorBidi" w:hAnsiTheme="majorBidi"/>
          <w:color w:val="000000" w:themeColor="text1"/>
          <w:lang w:val="en-US"/>
        </w:rPr>
        <w:t>:</w:t>
      </w:r>
      <w:bookmarkEnd w:id="3"/>
    </w:p>
    <w:p w:rsidR="005D1D22" w:rsidRPr="00113E07" w:rsidP="00113E07" w14:paraId="7FE224E7" w14:textId="30F6624B">
      <w:pPr>
        <w:spacing w:line="360" w:lineRule="auto"/>
        <w:rPr>
          <w:rFonts w:asciiTheme="majorBidi" w:hAnsiTheme="majorBidi" w:cstheme="majorBidi"/>
          <w:sz w:val="24"/>
          <w:szCs w:val="24"/>
        </w:rPr>
      </w:pPr>
      <w:r w:rsidRPr="00113E07">
        <w:rPr>
          <w:rFonts w:asciiTheme="majorBidi" w:hAnsiTheme="majorBidi" w:cstheme="majorBidi"/>
          <w:sz w:val="24"/>
          <w:szCs w:val="24"/>
        </w:rPr>
        <w:t xml:space="preserve">The </w:t>
      </w:r>
      <w:r w:rsidR="00B11F1C">
        <w:rPr>
          <w:rFonts w:asciiTheme="majorBidi" w:hAnsiTheme="majorBidi" w:cstheme="majorBidi"/>
          <w:sz w:val="24"/>
          <w:szCs w:val="24"/>
        </w:rPr>
        <w:t xml:space="preserve">statistics </w:t>
      </w:r>
      <w:r w:rsidR="00AB0815">
        <w:rPr>
          <w:rFonts w:asciiTheme="majorBidi" w:hAnsiTheme="majorBidi" w:cstheme="majorBidi"/>
          <w:sz w:val="24"/>
          <w:szCs w:val="24"/>
        </w:rPr>
        <w:t>related to</w:t>
      </w:r>
      <w:r w:rsidRPr="00113E07">
        <w:rPr>
          <w:rFonts w:asciiTheme="majorBidi" w:hAnsiTheme="majorBidi" w:cstheme="majorBidi"/>
          <w:sz w:val="24"/>
          <w:szCs w:val="24"/>
        </w:rPr>
        <w:t xml:space="preserve"> SIC code data obtained from Beauhurst reveals a diverse landscape of business sectors in Lancashire, reflecting the region's</w:t>
      </w:r>
      <w:r w:rsidR="00C771CA">
        <w:rPr>
          <w:rFonts w:asciiTheme="majorBidi" w:hAnsiTheme="majorBidi" w:cstheme="majorBidi"/>
          <w:sz w:val="24"/>
          <w:szCs w:val="24"/>
        </w:rPr>
        <w:t xml:space="preserve"> heritage and</w:t>
      </w:r>
      <w:r w:rsidRPr="00113E07">
        <w:rPr>
          <w:rFonts w:asciiTheme="majorBidi" w:hAnsiTheme="majorBidi" w:cstheme="majorBidi"/>
          <w:sz w:val="24"/>
          <w:szCs w:val="24"/>
        </w:rPr>
        <w:t xml:space="preserve"> economic vibrancy.</w:t>
      </w:r>
    </w:p>
    <w:p w:rsidR="00B055CB" w:rsidP="00B055CB" w14:paraId="5FF681EB" w14:textId="45010A68">
      <w:pPr>
        <w:pStyle w:val="ListParagraph"/>
        <w:spacing w:line="360" w:lineRule="auto"/>
        <w:rPr>
          <w:rFonts w:asciiTheme="majorBidi" w:hAnsiTheme="majorBidi" w:cstheme="majorBidi"/>
          <w:sz w:val="24"/>
          <w:szCs w:val="24"/>
          <w:lang w:val="en-US"/>
        </w:rPr>
      </w:pPr>
      <w:r>
        <w:rPr>
          <w:noProof/>
        </w:rPr>
        <w:drawing>
          <wp:inline distT="0" distB="0" distL="0" distR="0">
            <wp:extent cx="4733925" cy="438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4733925" cy="4381500"/>
                    </a:xfrm>
                    <a:prstGeom prst="rect">
                      <a:avLst/>
                    </a:prstGeom>
                    <a:noFill/>
                    <a:ln>
                      <a:noFill/>
                    </a:ln>
                  </pic:spPr>
                </pic:pic>
              </a:graphicData>
            </a:graphic>
          </wp:inline>
        </w:drawing>
      </w:r>
    </w:p>
    <w:p w:rsidR="00426AD9" w:rsidP="00B055CB" w14:paraId="109C0CFB" w14:textId="6224B2F0">
      <w:pPr>
        <w:pStyle w:val="ListParagraph"/>
        <w:spacing w:line="360" w:lineRule="auto"/>
        <w:rPr>
          <w:rFonts w:asciiTheme="majorBidi" w:hAnsiTheme="majorBidi" w:cstheme="majorBidi"/>
          <w:sz w:val="18"/>
          <w:szCs w:val="18"/>
          <w:lang w:val="en-US"/>
        </w:rPr>
      </w:pPr>
      <w:r w:rsidRPr="00DA3D85">
        <w:rPr>
          <w:rFonts w:asciiTheme="majorBidi" w:hAnsiTheme="majorBidi" w:cstheme="majorBidi"/>
          <w:sz w:val="18"/>
          <w:szCs w:val="18"/>
          <w:lang w:val="en-US"/>
        </w:rPr>
        <w:t>Figure 1: SIC code grouping</w:t>
      </w:r>
      <w:r w:rsidRPr="00DA3D85" w:rsidR="00DA3D85">
        <w:rPr>
          <w:rFonts w:asciiTheme="majorBidi" w:hAnsiTheme="majorBidi" w:cstheme="majorBidi"/>
          <w:sz w:val="18"/>
          <w:szCs w:val="18"/>
          <w:lang w:val="en-US"/>
        </w:rPr>
        <w:t xml:space="preserve">, </w:t>
      </w:r>
      <w:r w:rsidRPr="00DA3D85" w:rsidR="00DA3D85">
        <w:rPr>
          <w:rFonts w:asciiTheme="majorBidi" w:hAnsiTheme="majorBidi" w:cstheme="majorBidi"/>
          <w:sz w:val="18"/>
          <w:szCs w:val="18"/>
          <w:lang w:val="en-US"/>
        </w:rPr>
        <w:t>Beauhurst</w:t>
      </w:r>
      <w:r w:rsidRPr="00DA3D85" w:rsidR="00DA3D85">
        <w:rPr>
          <w:rFonts w:asciiTheme="majorBidi" w:hAnsiTheme="majorBidi" w:cstheme="majorBidi"/>
          <w:sz w:val="18"/>
          <w:szCs w:val="18"/>
          <w:lang w:val="en-US"/>
        </w:rPr>
        <w:t>.</w:t>
      </w:r>
    </w:p>
    <w:p w:rsidR="00113E07" w:rsidP="00615B8E" w14:paraId="33F298E5" w14:textId="653F2E5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Figure </w:t>
      </w:r>
      <w:r w:rsidR="005B30CE">
        <w:rPr>
          <w:rFonts w:asciiTheme="majorBidi" w:hAnsiTheme="majorBidi" w:cstheme="majorBidi"/>
          <w:sz w:val="24"/>
          <w:szCs w:val="24"/>
        </w:rPr>
        <w:t xml:space="preserve">1, </w:t>
      </w:r>
      <w:r w:rsidR="00940AB4">
        <w:rPr>
          <w:rFonts w:asciiTheme="majorBidi" w:hAnsiTheme="majorBidi" w:cstheme="majorBidi"/>
          <w:sz w:val="24"/>
          <w:szCs w:val="24"/>
        </w:rPr>
        <w:t>M</w:t>
      </w:r>
      <w:r w:rsidRPr="001B2529" w:rsidR="001B2529">
        <w:rPr>
          <w:rFonts w:asciiTheme="majorBidi" w:hAnsiTheme="majorBidi" w:cstheme="majorBidi"/>
          <w:sz w:val="24"/>
          <w:szCs w:val="24"/>
        </w:rPr>
        <w:t xml:space="preserve">anufacturing stands out as the predominant sector, representing 20.6% of the companies </w:t>
      </w:r>
      <w:r w:rsidR="00705186">
        <w:rPr>
          <w:rFonts w:asciiTheme="majorBidi" w:hAnsiTheme="majorBidi" w:cstheme="majorBidi"/>
          <w:sz w:val="24"/>
          <w:szCs w:val="24"/>
        </w:rPr>
        <w:t>researched</w:t>
      </w:r>
      <w:r w:rsidRPr="001B2529" w:rsidR="001B2529">
        <w:rPr>
          <w:rFonts w:asciiTheme="majorBidi" w:hAnsiTheme="majorBidi" w:cstheme="majorBidi"/>
          <w:sz w:val="24"/>
          <w:szCs w:val="24"/>
        </w:rPr>
        <w:t xml:space="preserve">. Following closely are Professional, </w:t>
      </w:r>
      <w:r w:rsidR="00940AB4">
        <w:rPr>
          <w:rFonts w:asciiTheme="majorBidi" w:hAnsiTheme="majorBidi" w:cstheme="majorBidi"/>
          <w:sz w:val="24"/>
          <w:szCs w:val="24"/>
        </w:rPr>
        <w:t>S</w:t>
      </w:r>
      <w:r w:rsidRPr="001B2529" w:rsidR="001B2529">
        <w:rPr>
          <w:rFonts w:asciiTheme="majorBidi" w:hAnsiTheme="majorBidi" w:cstheme="majorBidi"/>
          <w:sz w:val="24"/>
          <w:szCs w:val="24"/>
        </w:rPr>
        <w:t xml:space="preserve">cientific, and </w:t>
      </w:r>
      <w:r w:rsidR="00940AB4">
        <w:rPr>
          <w:rFonts w:asciiTheme="majorBidi" w:hAnsiTheme="majorBidi" w:cstheme="majorBidi"/>
          <w:sz w:val="24"/>
          <w:szCs w:val="24"/>
        </w:rPr>
        <w:t>T</w:t>
      </w:r>
      <w:r w:rsidRPr="001B2529" w:rsidR="001B2529">
        <w:rPr>
          <w:rFonts w:asciiTheme="majorBidi" w:hAnsiTheme="majorBidi" w:cstheme="majorBidi"/>
          <w:sz w:val="24"/>
          <w:szCs w:val="24"/>
        </w:rPr>
        <w:t xml:space="preserve">echnical </w:t>
      </w:r>
      <w:r w:rsidR="00B01E08">
        <w:rPr>
          <w:rFonts w:asciiTheme="majorBidi" w:hAnsiTheme="majorBidi" w:cstheme="majorBidi"/>
          <w:sz w:val="24"/>
          <w:szCs w:val="24"/>
        </w:rPr>
        <w:t>A</w:t>
      </w:r>
      <w:r w:rsidRPr="001B2529" w:rsidR="001B2529">
        <w:rPr>
          <w:rFonts w:asciiTheme="majorBidi" w:hAnsiTheme="majorBidi" w:cstheme="majorBidi"/>
          <w:sz w:val="24"/>
          <w:szCs w:val="24"/>
        </w:rPr>
        <w:t xml:space="preserve">ctivities at 16.1%, and Financial and </w:t>
      </w:r>
      <w:r w:rsidR="00940AB4">
        <w:rPr>
          <w:rFonts w:asciiTheme="majorBidi" w:hAnsiTheme="majorBidi" w:cstheme="majorBidi"/>
          <w:sz w:val="24"/>
          <w:szCs w:val="24"/>
        </w:rPr>
        <w:t>I</w:t>
      </w:r>
      <w:r w:rsidRPr="001B2529" w:rsidR="001B2529">
        <w:rPr>
          <w:rFonts w:asciiTheme="majorBidi" w:hAnsiTheme="majorBidi" w:cstheme="majorBidi"/>
          <w:sz w:val="24"/>
          <w:szCs w:val="24"/>
        </w:rPr>
        <w:t xml:space="preserve">nsurance </w:t>
      </w:r>
      <w:r w:rsidR="00B01E08">
        <w:rPr>
          <w:rFonts w:asciiTheme="majorBidi" w:hAnsiTheme="majorBidi" w:cstheme="majorBidi"/>
          <w:sz w:val="24"/>
          <w:szCs w:val="24"/>
        </w:rPr>
        <w:t>A</w:t>
      </w:r>
      <w:r w:rsidRPr="001B2529" w:rsidR="001B2529">
        <w:rPr>
          <w:rFonts w:asciiTheme="majorBidi" w:hAnsiTheme="majorBidi" w:cstheme="majorBidi"/>
          <w:sz w:val="24"/>
          <w:szCs w:val="24"/>
        </w:rPr>
        <w:t xml:space="preserve">ctivities at 15.5%. These sectors contribute significantly to the region's economic fabric. Other notable sectors include Wholesale and </w:t>
      </w:r>
      <w:r w:rsidR="007C5C2F">
        <w:rPr>
          <w:rFonts w:asciiTheme="majorBidi" w:hAnsiTheme="majorBidi" w:cstheme="majorBidi"/>
          <w:sz w:val="24"/>
          <w:szCs w:val="24"/>
        </w:rPr>
        <w:t>R</w:t>
      </w:r>
      <w:r w:rsidRPr="001B2529" w:rsidR="001B2529">
        <w:rPr>
          <w:rFonts w:asciiTheme="majorBidi" w:hAnsiTheme="majorBidi" w:cstheme="majorBidi"/>
          <w:sz w:val="24"/>
          <w:szCs w:val="24"/>
        </w:rPr>
        <w:t xml:space="preserve">etail </w:t>
      </w:r>
      <w:r w:rsidR="00A007EC">
        <w:rPr>
          <w:rFonts w:asciiTheme="majorBidi" w:hAnsiTheme="majorBidi" w:cstheme="majorBidi"/>
          <w:sz w:val="24"/>
          <w:szCs w:val="24"/>
        </w:rPr>
        <w:t>T</w:t>
      </w:r>
      <w:r w:rsidRPr="001B2529" w:rsidR="001B2529">
        <w:rPr>
          <w:rFonts w:asciiTheme="majorBidi" w:hAnsiTheme="majorBidi" w:cstheme="majorBidi"/>
          <w:sz w:val="24"/>
          <w:szCs w:val="24"/>
        </w:rPr>
        <w:t>rade, Administrative</w:t>
      </w:r>
      <w:r w:rsidR="00A23DC6">
        <w:rPr>
          <w:rFonts w:asciiTheme="majorBidi" w:hAnsiTheme="majorBidi" w:cstheme="majorBidi"/>
          <w:sz w:val="24"/>
          <w:szCs w:val="24"/>
        </w:rPr>
        <w:t xml:space="preserve"> &amp;</w:t>
      </w:r>
      <w:r w:rsidRPr="001B2529" w:rsidR="001B2529">
        <w:rPr>
          <w:rFonts w:asciiTheme="majorBidi" w:hAnsiTheme="majorBidi" w:cstheme="majorBidi"/>
          <w:sz w:val="24"/>
          <w:szCs w:val="24"/>
        </w:rPr>
        <w:t xml:space="preserve"> </w:t>
      </w:r>
      <w:r w:rsidR="00A23DC6">
        <w:rPr>
          <w:rFonts w:asciiTheme="majorBidi" w:hAnsiTheme="majorBidi" w:cstheme="majorBidi"/>
          <w:sz w:val="24"/>
          <w:szCs w:val="24"/>
        </w:rPr>
        <w:t>S</w:t>
      </w:r>
      <w:r w:rsidRPr="001B2529" w:rsidR="001B2529">
        <w:rPr>
          <w:rFonts w:asciiTheme="majorBidi" w:hAnsiTheme="majorBidi" w:cstheme="majorBidi"/>
          <w:sz w:val="24"/>
          <w:szCs w:val="24"/>
        </w:rPr>
        <w:t xml:space="preserve">upport </w:t>
      </w:r>
      <w:r w:rsidR="00A23DC6">
        <w:rPr>
          <w:rFonts w:asciiTheme="majorBidi" w:hAnsiTheme="majorBidi" w:cstheme="majorBidi"/>
          <w:sz w:val="24"/>
          <w:szCs w:val="24"/>
        </w:rPr>
        <w:t>S</w:t>
      </w:r>
      <w:r w:rsidRPr="001B2529" w:rsidR="001B2529">
        <w:rPr>
          <w:rFonts w:asciiTheme="majorBidi" w:hAnsiTheme="majorBidi" w:cstheme="majorBidi"/>
          <w:sz w:val="24"/>
          <w:szCs w:val="24"/>
        </w:rPr>
        <w:t xml:space="preserve">ervice </w:t>
      </w:r>
      <w:r w:rsidR="00A23DC6">
        <w:rPr>
          <w:rFonts w:asciiTheme="majorBidi" w:hAnsiTheme="majorBidi" w:cstheme="majorBidi"/>
          <w:sz w:val="24"/>
          <w:szCs w:val="24"/>
        </w:rPr>
        <w:t>A</w:t>
      </w:r>
      <w:r w:rsidRPr="001B2529" w:rsidR="001B2529">
        <w:rPr>
          <w:rFonts w:asciiTheme="majorBidi" w:hAnsiTheme="majorBidi" w:cstheme="majorBidi"/>
          <w:sz w:val="24"/>
          <w:szCs w:val="24"/>
        </w:rPr>
        <w:t xml:space="preserve">ctivities, and Construction, each making a substantial impact with 12.0%, 10.7%, and 7.8% respectively. The data underscores the </w:t>
      </w:r>
      <w:r w:rsidRPr="001B2529" w:rsidR="001B2529">
        <w:rPr>
          <w:rFonts w:asciiTheme="majorBidi" w:hAnsiTheme="majorBidi" w:cstheme="majorBidi"/>
          <w:sz w:val="24"/>
          <w:szCs w:val="24"/>
        </w:rPr>
        <w:t>multifaceted nature of Lancashire's business environment, where a range of industries and activities play a role in shaping its economic landscape.</w:t>
      </w:r>
    </w:p>
    <w:p w:rsidR="00615B8E" w:rsidRPr="00B759A7" w:rsidP="00B759A7" w14:paraId="5798EB95" w14:textId="0A1A9B07">
      <w:pPr>
        <w:spacing w:line="360" w:lineRule="auto"/>
        <w:jc w:val="both"/>
        <w:rPr>
          <w:rFonts w:asciiTheme="majorBidi" w:hAnsiTheme="majorBidi" w:cstheme="majorBidi"/>
          <w:sz w:val="24"/>
          <w:szCs w:val="24"/>
        </w:rPr>
      </w:pPr>
      <w:r w:rsidRPr="0024128F">
        <w:rPr>
          <w:rFonts w:asciiTheme="majorBidi" w:hAnsiTheme="majorBidi" w:cstheme="majorBidi"/>
          <w:sz w:val="24"/>
          <w:szCs w:val="24"/>
        </w:rPr>
        <w:t>The data presented here also accounts for the intricacies of how companies classify themselves based on their operations. It's essential to note that a single company can be engaged in multiple SIC code groups, aligning with the diverse nature of their business activities. As a result, in the chart above, companies with multiple SIC code groups are counted multiple times, reflecting their involvement in various sectors simultaneously. Consequently, the sum of the percentages across sectors may not necessarily equate to 100%</w:t>
      </w:r>
      <w:r w:rsidR="001C3F2F">
        <w:rPr>
          <w:rFonts w:asciiTheme="majorBidi" w:hAnsiTheme="majorBidi" w:cstheme="majorBidi"/>
          <w:sz w:val="24"/>
          <w:szCs w:val="24"/>
        </w:rPr>
        <w:t xml:space="preserve"> </w:t>
      </w:r>
      <w:r w:rsidR="00BC5789">
        <w:rPr>
          <w:rFonts w:asciiTheme="majorBidi" w:hAnsiTheme="majorBidi" w:cstheme="majorBidi"/>
          <w:sz w:val="24"/>
          <w:szCs w:val="24"/>
        </w:rPr>
        <w:t>(</w:t>
      </w:r>
      <w:r w:rsidR="00E47A9E">
        <w:rPr>
          <w:rFonts w:asciiTheme="majorBidi" w:hAnsiTheme="majorBidi" w:cstheme="majorBidi"/>
          <w:sz w:val="24"/>
          <w:szCs w:val="24"/>
        </w:rPr>
        <w:t>see full chart in Appendix 1).</w:t>
      </w:r>
    </w:p>
    <w:p w:rsidR="00FE4049" w:rsidP="00F43D7B" w14:paraId="1C64A71A" w14:textId="15627C7C">
      <w:pPr>
        <w:pStyle w:val="Heading2"/>
        <w:numPr>
          <w:ilvl w:val="1"/>
          <w:numId w:val="2"/>
        </w:numPr>
        <w:spacing w:line="480" w:lineRule="auto"/>
        <w:rPr>
          <w:rFonts w:asciiTheme="majorBidi" w:hAnsiTheme="majorBidi"/>
          <w:color w:val="000000" w:themeColor="text1"/>
        </w:rPr>
      </w:pPr>
      <w:bookmarkStart w:id="4" w:name="_Toc151724986"/>
      <w:r w:rsidRPr="00FF7EEC">
        <w:rPr>
          <w:rFonts w:asciiTheme="majorBidi" w:hAnsiTheme="majorBidi"/>
          <w:color w:val="000000" w:themeColor="text1"/>
        </w:rPr>
        <w:t>Key sectors and LEP sectors</w:t>
      </w:r>
      <w:bookmarkEnd w:id="4"/>
    </w:p>
    <w:p w:rsidR="00F43D7B" w:rsidP="003D0D6E" w14:paraId="4FAB484D" w14:textId="77777777">
      <w:pPr>
        <w:spacing w:line="360" w:lineRule="auto"/>
        <w:jc w:val="both"/>
        <w:rPr>
          <w:rFonts w:asciiTheme="majorBidi" w:hAnsiTheme="majorBidi" w:cstheme="majorBidi"/>
          <w:sz w:val="24"/>
          <w:szCs w:val="24"/>
        </w:rPr>
      </w:pPr>
      <w:r w:rsidRPr="00F43D7B">
        <w:rPr>
          <w:rFonts w:asciiTheme="majorBidi" w:hAnsiTheme="majorBidi" w:cstheme="majorBidi"/>
          <w:sz w:val="24"/>
          <w:szCs w:val="24"/>
        </w:rPr>
        <w:t>While the initial insights from Beauhurst statistics provided a valuable overview of the primary sectors in which foreign businesses operate in Lancashire, it was imperative to ensure the reliability of this data. To this end, we conducted a thematic analysis, delving into the descriptions of these businesses to ascertain their actual areas of activity. The results of this in-depth analysis have revealed the top ten sectors that encompass the activities of all 600 foreign-owned businesses in Lancashire, presenting a comprehensive picture of their operational landscape.</w:t>
      </w:r>
    </w:p>
    <w:p w:rsidR="00956399" w:rsidP="00F43D7B" w14:paraId="1FB4CFA7" w14:textId="2C449431">
      <w:pPr>
        <w:spacing w:line="360" w:lineRule="auto"/>
        <w:jc w:val="both"/>
        <w:rPr>
          <w:rFonts w:asciiTheme="majorBidi" w:hAnsiTheme="majorBidi" w:cstheme="majorBidi"/>
          <w:sz w:val="24"/>
          <w:szCs w:val="24"/>
        </w:rPr>
      </w:pPr>
      <w:r w:rsidRPr="00977342">
        <w:rPr>
          <w:rFonts w:asciiTheme="majorBidi" w:hAnsiTheme="majorBidi" w:cstheme="majorBidi"/>
          <w:sz w:val="24"/>
          <w:szCs w:val="24"/>
        </w:rPr>
        <w:t>These sectors</w:t>
      </w:r>
      <w:r w:rsidR="00D63BB4">
        <w:rPr>
          <w:rFonts w:asciiTheme="majorBidi" w:hAnsiTheme="majorBidi" w:cstheme="majorBidi"/>
          <w:sz w:val="24"/>
          <w:szCs w:val="24"/>
        </w:rPr>
        <w:t xml:space="preserve"> </w:t>
      </w:r>
      <w:r w:rsidRPr="00977342">
        <w:rPr>
          <w:rFonts w:asciiTheme="majorBidi" w:hAnsiTheme="majorBidi" w:cstheme="majorBidi"/>
          <w:sz w:val="24"/>
          <w:szCs w:val="24"/>
        </w:rPr>
        <w:t xml:space="preserve">are as follows: </w:t>
      </w:r>
    </w:p>
    <w:p w:rsidR="00956399" w:rsidRPr="00956399" w:rsidP="00956399" w14:paraId="45B1B076" w14:textId="4CCB896A">
      <w:pPr>
        <w:pStyle w:val="ListParagraph"/>
        <w:numPr>
          <w:ilvl w:val="0"/>
          <w:numId w:val="3"/>
        </w:numPr>
        <w:spacing w:line="360" w:lineRule="auto"/>
        <w:jc w:val="both"/>
        <w:rPr>
          <w:rFonts w:asciiTheme="majorBidi" w:hAnsiTheme="majorBidi" w:cstheme="majorBidi"/>
          <w:sz w:val="24"/>
          <w:szCs w:val="24"/>
        </w:rPr>
      </w:pPr>
      <w:r w:rsidRPr="00956399">
        <w:rPr>
          <w:rFonts w:asciiTheme="majorBidi" w:hAnsiTheme="majorBidi" w:cstheme="majorBidi"/>
          <w:sz w:val="24"/>
          <w:szCs w:val="24"/>
        </w:rPr>
        <w:t xml:space="preserve">Manufacturing </w:t>
      </w:r>
    </w:p>
    <w:p w:rsidR="00956399" w:rsidP="00956399" w14:paraId="183D72B0" w14:textId="2DA16738">
      <w:pPr>
        <w:pStyle w:val="ListParagraph"/>
        <w:numPr>
          <w:ilvl w:val="0"/>
          <w:numId w:val="3"/>
        </w:numPr>
        <w:spacing w:line="360" w:lineRule="auto"/>
        <w:jc w:val="both"/>
        <w:rPr>
          <w:rFonts w:asciiTheme="majorBidi" w:hAnsiTheme="majorBidi" w:cstheme="majorBidi"/>
          <w:sz w:val="24"/>
          <w:szCs w:val="24"/>
        </w:rPr>
      </w:pPr>
      <w:r w:rsidRPr="00956399">
        <w:rPr>
          <w:rFonts w:asciiTheme="majorBidi" w:hAnsiTheme="majorBidi" w:cstheme="majorBidi"/>
          <w:sz w:val="24"/>
          <w:szCs w:val="24"/>
        </w:rPr>
        <w:t>Wholesale and Distribution</w:t>
      </w:r>
    </w:p>
    <w:p w:rsidR="00A20452" w:rsidP="00956399" w14:paraId="4D9A68F4" w14:textId="37B93E8B">
      <w:pPr>
        <w:pStyle w:val="ListParagraph"/>
        <w:numPr>
          <w:ilvl w:val="0"/>
          <w:numId w:val="3"/>
        </w:numPr>
        <w:spacing w:line="360" w:lineRule="auto"/>
        <w:jc w:val="both"/>
        <w:rPr>
          <w:rFonts w:asciiTheme="majorBidi" w:hAnsiTheme="majorBidi" w:cstheme="majorBidi"/>
          <w:sz w:val="24"/>
          <w:szCs w:val="24"/>
        </w:rPr>
      </w:pPr>
      <w:r w:rsidRPr="00956399">
        <w:rPr>
          <w:rFonts w:asciiTheme="majorBidi" w:hAnsiTheme="majorBidi" w:cstheme="majorBidi"/>
          <w:sz w:val="24"/>
          <w:szCs w:val="24"/>
        </w:rPr>
        <w:t xml:space="preserve">Financial Services </w:t>
      </w:r>
    </w:p>
    <w:p w:rsidR="00956399" w:rsidP="00956399" w14:paraId="3CA824B8" w14:textId="5BBF1BCD">
      <w:pPr>
        <w:pStyle w:val="ListParagraph"/>
        <w:numPr>
          <w:ilvl w:val="0"/>
          <w:numId w:val="3"/>
        </w:numPr>
        <w:spacing w:line="360" w:lineRule="auto"/>
        <w:jc w:val="both"/>
        <w:rPr>
          <w:rFonts w:asciiTheme="majorBidi" w:hAnsiTheme="majorBidi" w:cstheme="majorBidi"/>
          <w:sz w:val="24"/>
          <w:szCs w:val="24"/>
        </w:rPr>
      </w:pPr>
      <w:r w:rsidRPr="00956399">
        <w:rPr>
          <w:rFonts w:asciiTheme="majorBidi" w:hAnsiTheme="majorBidi" w:cstheme="majorBidi"/>
          <w:sz w:val="24"/>
          <w:szCs w:val="24"/>
        </w:rPr>
        <w:t xml:space="preserve">Hospitality </w:t>
      </w:r>
    </w:p>
    <w:p w:rsidR="00956399" w:rsidP="00956399" w14:paraId="19597586" w14:textId="326FD82B">
      <w:pPr>
        <w:pStyle w:val="ListParagraph"/>
        <w:numPr>
          <w:ilvl w:val="0"/>
          <w:numId w:val="3"/>
        </w:numPr>
        <w:spacing w:line="360" w:lineRule="auto"/>
        <w:jc w:val="both"/>
        <w:rPr>
          <w:rFonts w:asciiTheme="majorBidi" w:hAnsiTheme="majorBidi" w:cstheme="majorBidi"/>
          <w:sz w:val="24"/>
          <w:szCs w:val="24"/>
        </w:rPr>
      </w:pPr>
      <w:r w:rsidRPr="00956399">
        <w:rPr>
          <w:rFonts w:asciiTheme="majorBidi" w:hAnsiTheme="majorBidi" w:cstheme="majorBidi"/>
          <w:sz w:val="24"/>
          <w:szCs w:val="24"/>
        </w:rPr>
        <w:t>Retail</w:t>
      </w:r>
    </w:p>
    <w:p w:rsidR="00956399" w:rsidP="00956399" w14:paraId="10F31916" w14:textId="5B34E30F">
      <w:pPr>
        <w:pStyle w:val="ListParagraph"/>
        <w:numPr>
          <w:ilvl w:val="0"/>
          <w:numId w:val="3"/>
        </w:numPr>
        <w:spacing w:line="360" w:lineRule="auto"/>
        <w:jc w:val="both"/>
        <w:rPr>
          <w:rFonts w:asciiTheme="majorBidi" w:hAnsiTheme="majorBidi" w:cstheme="majorBidi"/>
          <w:sz w:val="24"/>
          <w:szCs w:val="24"/>
        </w:rPr>
      </w:pPr>
      <w:r w:rsidRPr="00956399">
        <w:rPr>
          <w:rFonts w:asciiTheme="majorBidi" w:hAnsiTheme="majorBidi" w:cstheme="majorBidi"/>
          <w:sz w:val="24"/>
          <w:szCs w:val="24"/>
        </w:rPr>
        <w:t xml:space="preserve">Environmental Services </w:t>
      </w:r>
    </w:p>
    <w:p w:rsidR="00956399" w:rsidP="00956399" w14:paraId="4052834C" w14:textId="1AD79326">
      <w:pPr>
        <w:pStyle w:val="ListParagraph"/>
        <w:numPr>
          <w:ilvl w:val="0"/>
          <w:numId w:val="3"/>
        </w:numPr>
        <w:spacing w:line="360" w:lineRule="auto"/>
        <w:jc w:val="both"/>
        <w:rPr>
          <w:rFonts w:asciiTheme="majorBidi" w:hAnsiTheme="majorBidi" w:cstheme="majorBidi"/>
          <w:sz w:val="24"/>
          <w:szCs w:val="24"/>
        </w:rPr>
      </w:pPr>
      <w:r w:rsidRPr="00956399">
        <w:rPr>
          <w:rFonts w:asciiTheme="majorBidi" w:hAnsiTheme="majorBidi" w:cstheme="majorBidi"/>
          <w:sz w:val="24"/>
          <w:szCs w:val="24"/>
        </w:rPr>
        <w:t xml:space="preserve">Healthcare </w:t>
      </w:r>
    </w:p>
    <w:p w:rsidR="009B64BE" w:rsidP="00956399" w14:paraId="1546454A" w14:textId="6ADF7D52">
      <w:pPr>
        <w:pStyle w:val="ListParagraph"/>
        <w:numPr>
          <w:ilvl w:val="0"/>
          <w:numId w:val="3"/>
        </w:numPr>
        <w:spacing w:line="360" w:lineRule="auto"/>
        <w:jc w:val="both"/>
        <w:rPr>
          <w:rFonts w:asciiTheme="majorBidi" w:hAnsiTheme="majorBidi" w:cstheme="majorBidi"/>
          <w:sz w:val="24"/>
          <w:szCs w:val="24"/>
        </w:rPr>
      </w:pPr>
      <w:r w:rsidRPr="00956399">
        <w:rPr>
          <w:rFonts w:asciiTheme="majorBidi" w:hAnsiTheme="majorBidi" w:cstheme="majorBidi"/>
          <w:sz w:val="24"/>
          <w:szCs w:val="24"/>
        </w:rPr>
        <w:t>Energy</w:t>
      </w:r>
    </w:p>
    <w:p w:rsidR="009B64BE" w:rsidP="00956399" w14:paraId="0B314617" w14:textId="7C5A86B7">
      <w:pPr>
        <w:pStyle w:val="ListParagraph"/>
        <w:numPr>
          <w:ilvl w:val="0"/>
          <w:numId w:val="3"/>
        </w:numPr>
        <w:spacing w:line="360" w:lineRule="auto"/>
        <w:jc w:val="both"/>
        <w:rPr>
          <w:rFonts w:asciiTheme="majorBidi" w:hAnsiTheme="majorBidi" w:cstheme="majorBidi"/>
          <w:sz w:val="24"/>
          <w:szCs w:val="24"/>
        </w:rPr>
      </w:pPr>
      <w:r w:rsidRPr="00956399">
        <w:rPr>
          <w:rFonts w:asciiTheme="majorBidi" w:hAnsiTheme="majorBidi" w:cstheme="majorBidi"/>
          <w:sz w:val="24"/>
          <w:szCs w:val="24"/>
        </w:rPr>
        <w:t xml:space="preserve">Safety and Security </w:t>
      </w:r>
    </w:p>
    <w:p w:rsidR="00977342" w:rsidP="00956399" w14:paraId="47E6C5AB" w14:textId="2401AA3C">
      <w:pPr>
        <w:pStyle w:val="ListParagraph"/>
        <w:numPr>
          <w:ilvl w:val="0"/>
          <w:numId w:val="3"/>
        </w:numPr>
        <w:spacing w:line="360" w:lineRule="auto"/>
        <w:jc w:val="both"/>
        <w:rPr>
          <w:rFonts w:asciiTheme="majorBidi" w:hAnsiTheme="majorBidi" w:cstheme="majorBidi"/>
          <w:sz w:val="24"/>
          <w:szCs w:val="24"/>
        </w:rPr>
      </w:pPr>
      <w:r w:rsidRPr="00956399">
        <w:rPr>
          <w:rFonts w:asciiTheme="majorBidi" w:hAnsiTheme="majorBidi" w:cstheme="majorBidi"/>
          <w:sz w:val="24"/>
          <w:szCs w:val="24"/>
        </w:rPr>
        <w:t>and Technology and Software</w:t>
      </w:r>
    </w:p>
    <w:p w:rsidR="00460E19" w:rsidP="00460E19" w14:paraId="4623B727" w14:textId="77777777">
      <w:pPr>
        <w:spacing w:line="360" w:lineRule="auto"/>
        <w:jc w:val="both"/>
        <w:rPr>
          <w:rFonts w:asciiTheme="majorBidi" w:hAnsiTheme="majorBidi" w:cstheme="majorBidi"/>
          <w:sz w:val="24"/>
          <w:szCs w:val="24"/>
        </w:rPr>
      </w:pPr>
    </w:p>
    <w:p w:rsidR="00460E19" w:rsidP="00460E19" w14:paraId="3660F68C" w14:textId="77777777">
      <w:pPr>
        <w:spacing w:line="360" w:lineRule="auto"/>
        <w:jc w:val="both"/>
        <w:rPr>
          <w:rFonts w:asciiTheme="majorBidi" w:hAnsiTheme="majorBidi" w:cstheme="majorBidi"/>
          <w:sz w:val="24"/>
          <w:szCs w:val="24"/>
        </w:rPr>
      </w:pPr>
    </w:p>
    <w:p w:rsidR="00460E19" w:rsidP="00460E19" w14:paraId="4CBFF92D" w14:textId="77777777">
      <w:pPr>
        <w:spacing w:line="360" w:lineRule="auto"/>
        <w:jc w:val="both"/>
        <w:rPr>
          <w:rFonts w:asciiTheme="majorBidi" w:hAnsiTheme="majorBidi" w:cstheme="majorBidi"/>
          <w:sz w:val="24"/>
          <w:szCs w:val="24"/>
        </w:rPr>
      </w:pPr>
    </w:p>
    <w:p w:rsidR="00460E19" w:rsidRPr="00460E19" w:rsidP="00460E19" w14:paraId="1C88B0AD" w14:textId="77777777">
      <w:pPr>
        <w:spacing w:line="360" w:lineRule="auto"/>
        <w:jc w:val="both"/>
        <w:rPr>
          <w:rFonts w:asciiTheme="majorBidi" w:hAnsiTheme="majorBidi" w:cstheme="majorBidi"/>
          <w:sz w:val="24"/>
          <w:szCs w:val="24"/>
        </w:rPr>
      </w:pPr>
    </w:p>
    <w:p w:rsidR="003A1607" w:rsidP="003D0D6E" w14:paraId="366D13B0" w14:textId="77777777">
      <w:pPr>
        <w:spacing w:line="360" w:lineRule="auto"/>
        <w:jc w:val="both"/>
        <w:rPr>
          <w:rFonts w:asciiTheme="majorBidi" w:hAnsiTheme="majorBidi" w:cstheme="majorBidi"/>
          <w:sz w:val="24"/>
          <w:szCs w:val="24"/>
        </w:rPr>
      </w:pPr>
      <w:r w:rsidRPr="00766E72">
        <w:rPr>
          <w:rFonts w:asciiTheme="majorBidi" w:hAnsiTheme="majorBidi" w:cstheme="majorBidi"/>
          <w:sz w:val="24"/>
          <w:szCs w:val="24"/>
        </w:rPr>
        <w:t>Remarkably, a compelling alignment emerges when we compare these sectors with the Lancashire Enterprise Partnership's (LEP) main sectors, which comprise</w:t>
      </w:r>
      <w:r>
        <w:rPr>
          <w:rFonts w:asciiTheme="majorBidi" w:hAnsiTheme="majorBidi" w:cstheme="majorBidi"/>
          <w:sz w:val="24"/>
          <w:szCs w:val="24"/>
        </w:rPr>
        <w:t xml:space="preserve">: </w:t>
      </w:r>
    </w:p>
    <w:p w:rsidR="003A1607" w:rsidRPr="00F064E3" w:rsidP="00F064E3" w14:paraId="7A99C3E1" w14:textId="75294126">
      <w:pPr>
        <w:pStyle w:val="ListParagraph"/>
        <w:numPr>
          <w:ilvl w:val="0"/>
          <w:numId w:val="4"/>
        </w:numPr>
        <w:spacing w:line="360" w:lineRule="auto"/>
        <w:rPr>
          <w:rFonts w:asciiTheme="majorBidi" w:hAnsiTheme="majorBidi" w:cstheme="majorBidi"/>
          <w:sz w:val="24"/>
          <w:szCs w:val="24"/>
        </w:rPr>
      </w:pPr>
      <w:r w:rsidRPr="003A1607">
        <w:rPr>
          <w:rFonts w:asciiTheme="majorBidi" w:hAnsiTheme="majorBidi" w:cstheme="majorBidi"/>
          <w:sz w:val="24"/>
          <w:szCs w:val="24"/>
        </w:rPr>
        <w:t>Advanced Manufacturing</w:t>
      </w:r>
    </w:p>
    <w:p w:rsidR="003A1607" w:rsidP="003A1607" w14:paraId="2E272F55" w14:textId="0273865B">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Tourism, </w:t>
      </w:r>
      <w:r w:rsidRPr="003A1607" w:rsidR="00766E72">
        <w:rPr>
          <w:rFonts w:asciiTheme="majorBidi" w:hAnsiTheme="majorBidi" w:cstheme="majorBidi"/>
          <w:sz w:val="24"/>
          <w:szCs w:val="24"/>
        </w:rPr>
        <w:t>Culture &amp; Place</w:t>
      </w:r>
    </w:p>
    <w:p w:rsidR="003A1607" w:rsidP="003A1607" w14:paraId="7906E258" w14:textId="2FFF8831">
      <w:pPr>
        <w:pStyle w:val="ListParagraph"/>
        <w:numPr>
          <w:ilvl w:val="0"/>
          <w:numId w:val="4"/>
        </w:numPr>
        <w:spacing w:line="360" w:lineRule="auto"/>
        <w:rPr>
          <w:rFonts w:asciiTheme="majorBidi" w:hAnsiTheme="majorBidi" w:cstheme="majorBidi"/>
          <w:sz w:val="24"/>
          <w:szCs w:val="24"/>
        </w:rPr>
      </w:pPr>
      <w:r w:rsidRPr="003A1607">
        <w:rPr>
          <w:rFonts w:asciiTheme="majorBidi" w:hAnsiTheme="majorBidi" w:cstheme="majorBidi"/>
          <w:sz w:val="24"/>
          <w:szCs w:val="24"/>
        </w:rPr>
        <w:t xml:space="preserve">Food &amp; Agriculture </w:t>
      </w:r>
    </w:p>
    <w:p w:rsidR="003A1607" w:rsidP="003A1607" w14:paraId="0DBF2557" w14:textId="6B65807F">
      <w:pPr>
        <w:pStyle w:val="ListParagraph"/>
        <w:numPr>
          <w:ilvl w:val="0"/>
          <w:numId w:val="4"/>
        </w:numPr>
        <w:spacing w:line="360" w:lineRule="auto"/>
        <w:rPr>
          <w:rFonts w:asciiTheme="majorBidi" w:hAnsiTheme="majorBidi" w:cstheme="majorBidi"/>
          <w:sz w:val="24"/>
          <w:szCs w:val="24"/>
        </w:rPr>
      </w:pPr>
      <w:r w:rsidRPr="003A1607">
        <w:rPr>
          <w:rFonts w:asciiTheme="majorBidi" w:hAnsiTheme="majorBidi" w:cstheme="majorBidi"/>
          <w:sz w:val="24"/>
          <w:szCs w:val="24"/>
        </w:rPr>
        <w:t>Health</w:t>
      </w:r>
    </w:p>
    <w:p w:rsidR="003A1607" w:rsidP="003A1607" w14:paraId="4C637034" w14:textId="03DA324B">
      <w:pPr>
        <w:pStyle w:val="ListParagraph"/>
        <w:numPr>
          <w:ilvl w:val="0"/>
          <w:numId w:val="4"/>
        </w:numPr>
        <w:spacing w:line="360" w:lineRule="auto"/>
        <w:rPr>
          <w:rFonts w:asciiTheme="majorBidi" w:hAnsiTheme="majorBidi" w:cstheme="majorBidi"/>
          <w:sz w:val="24"/>
          <w:szCs w:val="24"/>
        </w:rPr>
      </w:pPr>
      <w:r w:rsidRPr="003A1607">
        <w:rPr>
          <w:rFonts w:asciiTheme="majorBidi" w:hAnsiTheme="majorBidi" w:cstheme="majorBidi"/>
          <w:sz w:val="24"/>
          <w:szCs w:val="24"/>
        </w:rPr>
        <w:t>Energy &amp; Low Carbon</w:t>
      </w:r>
    </w:p>
    <w:p w:rsidR="006665EA" w:rsidP="003A1607" w14:paraId="707E5E19" w14:textId="383928AC">
      <w:pPr>
        <w:pStyle w:val="ListParagraph"/>
        <w:numPr>
          <w:ilvl w:val="0"/>
          <w:numId w:val="4"/>
        </w:numPr>
        <w:spacing w:line="360" w:lineRule="auto"/>
        <w:rPr>
          <w:rFonts w:asciiTheme="majorBidi" w:hAnsiTheme="majorBidi" w:cstheme="majorBidi"/>
          <w:sz w:val="24"/>
          <w:szCs w:val="24"/>
        </w:rPr>
      </w:pPr>
      <w:r w:rsidRPr="003A1607">
        <w:rPr>
          <w:rFonts w:asciiTheme="majorBidi" w:hAnsiTheme="majorBidi" w:cstheme="majorBidi"/>
          <w:sz w:val="24"/>
          <w:szCs w:val="24"/>
        </w:rPr>
        <w:t xml:space="preserve"> Digital</w:t>
      </w:r>
    </w:p>
    <w:p w:rsidR="00891151" w:rsidP="00A9518F" w14:paraId="235B1694" w14:textId="61A7E8AA">
      <w:pPr>
        <w:spacing w:line="240" w:lineRule="auto"/>
        <w:ind w:left="360"/>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481988" cy="2793317"/>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510404" cy="2807796"/>
                    </a:xfrm>
                    <a:prstGeom prst="rect">
                      <a:avLst/>
                    </a:prstGeom>
                    <a:noFill/>
                  </pic:spPr>
                </pic:pic>
              </a:graphicData>
            </a:graphic>
          </wp:inline>
        </w:drawing>
      </w:r>
      <w:r w:rsidRPr="00A9518F">
        <w:rPr>
          <w:rFonts w:asciiTheme="majorBidi" w:hAnsiTheme="majorBidi" w:cstheme="majorBidi"/>
          <w:sz w:val="18"/>
          <w:szCs w:val="18"/>
        </w:rPr>
        <w:t xml:space="preserve">Figure 2: </w:t>
      </w:r>
      <w:r w:rsidRPr="00A9518F" w:rsidR="00A9518F">
        <w:rPr>
          <w:rFonts w:asciiTheme="majorBidi" w:hAnsiTheme="majorBidi" w:cstheme="majorBidi"/>
          <w:sz w:val="18"/>
          <w:szCs w:val="18"/>
        </w:rPr>
        <w:t>Key sectors and LEP sectors</w:t>
      </w:r>
    </w:p>
    <w:p w:rsidR="00891151" w:rsidRPr="003D0D6E" w:rsidP="006431AB" w14:paraId="54DAB2CF" w14:textId="4DC310F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Based on Figure </w:t>
      </w:r>
      <w:r w:rsidR="001E1499">
        <w:rPr>
          <w:rFonts w:asciiTheme="majorBidi" w:hAnsiTheme="majorBidi" w:cstheme="majorBidi"/>
          <w:sz w:val="24"/>
          <w:szCs w:val="24"/>
        </w:rPr>
        <w:t>2, i</w:t>
      </w:r>
      <w:r w:rsidRPr="003D0D6E" w:rsidR="003D0D6E">
        <w:rPr>
          <w:rFonts w:asciiTheme="majorBidi" w:hAnsiTheme="majorBidi" w:cstheme="majorBidi"/>
          <w:sz w:val="24"/>
          <w:szCs w:val="24"/>
        </w:rPr>
        <w:t>t is evident that the sectors identified within the foreign-owned companies</w:t>
      </w:r>
      <w:r w:rsidR="001E1499">
        <w:rPr>
          <w:rFonts w:asciiTheme="majorBidi" w:hAnsiTheme="majorBidi" w:cstheme="majorBidi"/>
          <w:sz w:val="24"/>
          <w:szCs w:val="24"/>
        </w:rPr>
        <w:t xml:space="preserve"> </w:t>
      </w:r>
      <w:r w:rsidRPr="003D0D6E" w:rsidR="003D0D6E">
        <w:rPr>
          <w:rFonts w:asciiTheme="majorBidi" w:hAnsiTheme="majorBidi" w:cstheme="majorBidi"/>
          <w:sz w:val="24"/>
          <w:szCs w:val="24"/>
        </w:rPr>
        <w:t xml:space="preserve">and LEP sectors exhibit a remarkable synergy and compatibility. This congruence not only underscores the cohesiveness of Lancashire's economic landscape but also highlights the potential for strategic collaboration and mutual growth between foreign-owned enterprises and the </w:t>
      </w:r>
      <w:r w:rsidR="00410FD0">
        <w:rPr>
          <w:rFonts w:asciiTheme="majorBidi" w:hAnsiTheme="majorBidi" w:cstheme="majorBidi"/>
          <w:sz w:val="24"/>
          <w:szCs w:val="24"/>
        </w:rPr>
        <w:t>local</w:t>
      </w:r>
      <w:r w:rsidRPr="003D0D6E" w:rsidR="003D0D6E">
        <w:rPr>
          <w:rFonts w:asciiTheme="majorBidi" w:hAnsiTheme="majorBidi" w:cstheme="majorBidi"/>
          <w:sz w:val="24"/>
          <w:szCs w:val="24"/>
        </w:rPr>
        <w:t xml:space="preserve"> enterprise partnership.</w:t>
      </w:r>
    </w:p>
    <w:p w:rsidR="00DE14A3" w:rsidP="00F9266D" w14:paraId="28FED10A" w14:textId="5A22300B">
      <w:pPr>
        <w:pStyle w:val="Heading2"/>
        <w:numPr>
          <w:ilvl w:val="1"/>
          <w:numId w:val="2"/>
        </w:numPr>
        <w:spacing w:line="480" w:lineRule="auto"/>
        <w:rPr>
          <w:rFonts w:asciiTheme="majorBidi" w:hAnsiTheme="majorBidi"/>
          <w:color w:val="000000" w:themeColor="text1"/>
        </w:rPr>
      </w:pPr>
      <w:r>
        <w:t xml:space="preserve"> </w:t>
      </w:r>
      <w:bookmarkStart w:id="5" w:name="_Toc151724987"/>
      <w:r w:rsidRPr="00D971B6">
        <w:rPr>
          <w:rFonts w:asciiTheme="majorBidi" w:hAnsiTheme="majorBidi"/>
          <w:color w:val="000000" w:themeColor="text1"/>
        </w:rPr>
        <w:t>Twin towns table</w:t>
      </w:r>
      <w:bookmarkEnd w:id="5"/>
    </w:p>
    <w:p w:rsidR="00F9266D" w:rsidP="00101C0E" w14:paraId="3B9B5040" w14:textId="0960141B">
      <w:pPr>
        <w:spacing w:line="360" w:lineRule="auto"/>
        <w:jc w:val="both"/>
        <w:rPr>
          <w:rFonts w:asciiTheme="majorBidi" w:hAnsiTheme="majorBidi" w:cstheme="majorBidi"/>
          <w:sz w:val="24"/>
          <w:szCs w:val="24"/>
        </w:rPr>
      </w:pPr>
      <w:r w:rsidRPr="00F9266D">
        <w:rPr>
          <w:rFonts w:asciiTheme="majorBidi" w:hAnsiTheme="majorBidi" w:cstheme="majorBidi"/>
          <w:sz w:val="24"/>
          <w:szCs w:val="24"/>
        </w:rPr>
        <w:t>Twin towns</w:t>
      </w:r>
      <w:r>
        <w:rPr>
          <w:rFonts w:asciiTheme="majorBidi" w:hAnsiTheme="majorBidi" w:cstheme="majorBidi"/>
          <w:sz w:val="24"/>
          <w:szCs w:val="24"/>
        </w:rPr>
        <w:t xml:space="preserve">, </w:t>
      </w:r>
      <w:r w:rsidRPr="00F9266D">
        <w:rPr>
          <w:rFonts w:asciiTheme="majorBidi" w:hAnsiTheme="majorBidi" w:cstheme="majorBidi"/>
          <w:sz w:val="24"/>
          <w:szCs w:val="24"/>
        </w:rPr>
        <w:t xml:space="preserve">are cooperative partnerships between two towns or cities, often located in different countries. These connections serve to foster cultural exchanges, enhance mutual understanding, and promote friendship among their citizens. Beyond their cultural and social significance, twin towns can also offer substantial economic benefits. They create opportunities for trade and </w:t>
      </w:r>
      <w:r w:rsidRPr="00F9266D">
        <w:rPr>
          <w:rFonts w:asciiTheme="majorBidi" w:hAnsiTheme="majorBidi" w:cstheme="majorBidi"/>
          <w:sz w:val="24"/>
          <w:szCs w:val="24"/>
        </w:rPr>
        <w:t xml:space="preserve">investment, stimulating economic growth by encouraging businesses and investors to explore and establish connections in their twin town. This can lead to collaborative ventures, international trade, and an influx of </w:t>
      </w:r>
      <w:r w:rsidR="00450484">
        <w:rPr>
          <w:rFonts w:asciiTheme="majorBidi" w:hAnsiTheme="majorBidi" w:cstheme="majorBidi"/>
          <w:sz w:val="24"/>
          <w:szCs w:val="24"/>
        </w:rPr>
        <w:t xml:space="preserve">Foreign </w:t>
      </w:r>
      <w:r w:rsidR="00690AF0">
        <w:rPr>
          <w:rFonts w:asciiTheme="majorBidi" w:hAnsiTheme="majorBidi" w:cstheme="majorBidi"/>
          <w:sz w:val="24"/>
          <w:szCs w:val="24"/>
        </w:rPr>
        <w:t>Direct Investment</w:t>
      </w:r>
      <w:r w:rsidRPr="00F9266D">
        <w:rPr>
          <w:rFonts w:asciiTheme="majorBidi" w:hAnsiTheme="majorBidi" w:cstheme="majorBidi"/>
          <w:sz w:val="24"/>
          <w:szCs w:val="24"/>
        </w:rPr>
        <w:t>, ultimately contributing to economic development and prosperity for both regions involved.</w:t>
      </w:r>
    </w:p>
    <w:p w:rsidR="00645261" w:rsidP="00991916" w14:paraId="45D2A354" w14:textId="79B756CD">
      <w:pPr>
        <w:spacing w:line="240" w:lineRule="auto"/>
      </w:pPr>
      <w:r w:rsidRPr="0028405D">
        <w:rPr>
          <w:noProof/>
        </w:rPr>
        <w:drawing>
          <wp:inline distT="0" distB="0" distL="0" distR="0">
            <wp:extent cx="5731510" cy="34359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3435985"/>
                    </a:xfrm>
                    <a:prstGeom prst="rect">
                      <a:avLst/>
                    </a:prstGeom>
                    <a:noFill/>
                    <a:ln>
                      <a:noFill/>
                    </a:ln>
                  </pic:spPr>
                </pic:pic>
              </a:graphicData>
            </a:graphic>
          </wp:inline>
        </w:drawing>
      </w:r>
      <w:r w:rsidRPr="00991916" w:rsidR="00255B87">
        <w:rPr>
          <w:rFonts w:asciiTheme="majorBidi" w:hAnsiTheme="majorBidi" w:cstheme="majorBidi"/>
          <w:sz w:val="18"/>
          <w:szCs w:val="18"/>
        </w:rPr>
        <w:t>Table 1: Lancashire's twin town</w:t>
      </w:r>
      <w:r w:rsidR="00255B87">
        <w:t xml:space="preserve"> </w:t>
      </w:r>
    </w:p>
    <w:p w:rsidR="00101C0E" w:rsidP="00101C0E" w14:paraId="383F2DFC" w14:textId="03DE852C">
      <w:pPr>
        <w:spacing w:line="360" w:lineRule="auto"/>
        <w:jc w:val="both"/>
        <w:rPr>
          <w:rFonts w:asciiTheme="majorBidi" w:hAnsiTheme="majorBidi" w:cstheme="majorBidi"/>
          <w:sz w:val="24"/>
          <w:szCs w:val="24"/>
        </w:rPr>
      </w:pPr>
      <w:r w:rsidRPr="00892AF1">
        <w:rPr>
          <w:rFonts w:asciiTheme="majorBidi" w:hAnsiTheme="majorBidi" w:cstheme="majorBidi"/>
          <w:sz w:val="24"/>
          <w:szCs w:val="24"/>
        </w:rPr>
        <w:t xml:space="preserve">Table 1 illustrates information regarding Lancashire's affiliations with twin towns situated in diverse countries and continents across the world. </w:t>
      </w:r>
      <w:r w:rsidRPr="00101C0E">
        <w:rPr>
          <w:rFonts w:asciiTheme="majorBidi" w:hAnsiTheme="majorBidi" w:cstheme="majorBidi"/>
          <w:sz w:val="24"/>
          <w:szCs w:val="24"/>
        </w:rPr>
        <w:t>While twin towns primarily establish civic connections, it is noteworthy that these relationships can potentially play a pivotal role in supporting Lancashire's Foreign Direct Investment and investment initiatives.</w:t>
      </w:r>
    </w:p>
    <w:p w:rsidR="00101C0E" w:rsidP="006876A9" w14:paraId="05046B6B" w14:textId="138C298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However, </w:t>
      </w:r>
      <w:r w:rsidRPr="00B15470">
        <w:rPr>
          <w:rFonts w:asciiTheme="majorBidi" w:hAnsiTheme="majorBidi" w:cstheme="majorBidi"/>
          <w:sz w:val="24"/>
          <w:szCs w:val="24"/>
        </w:rPr>
        <w:t xml:space="preserve">Brexit, the withdrawal of the United Kingdom (UK) from the European Union (EU), has had significant implications for </w:t>
      </w:r>
      <w:r>
        <w:rPr>
          <w:rFonts w:asciiTheme="majorBidi" w:hAnsiTheme="majorBidi" w:cstheme="majorBidi"/>
          <w:sz w:val="24"/>
          <w:szCs w:val="24"/>
        </w:rPr>
        <w:t>F</w:t>
      </w:r>
      <w:r w:rsidRPr="00B15470">
        <w:rPr>
          <w:rFonts w:asciiTheme="majorBidi" w:hAnsiTheme="majorBidi" w:cstheme="majorBidi"/>
          <w:sz w:val="24"/>
          <w:szCs w:val="24"/>
        </w:rPr>
        <w:t xml:space="preserve">oreign </w:t>
      </w:r>
      <w:r>
        <w:rPr>
          <w:rFonts w:asciiTheme="majorBidi" w:hAnsiTheme="majorBidi" w:cstheme="majorBidi"/>
          <w:sz w:val="24"/>
          <w:szCs w:val="24"/>
        </w:rPr>
        <w:t>D</w:t>
      </w:r>
      <w:r w:rsidRPr="00B15470">
        <w:rPr>
          <w:rFonts w:asciiTheme="majorBidi" w:hAnsiTheme="majorBidi" w:cstheme="majorBidi"/>
          <w:sz w:val="24"/>
          <w:szCs w:val="24"/>
        </w:rPr>
        <w:t xml:space="preserve">irect </w:t>
      </w:r>
      <w:r>
        <w:rPr>
          <w:rFonts w:asciiTheme="majorBidi" w:hAnsiTheme="majorBidi" w:cstheme="majorBidi"/>
          <w:sz w:val="24"/>
          <w:szCs w:val="24"/>
        </w:rPr>
        <w:t>I</w:t>
      </w:r>
      <w:r w:rsidRPr="00B15470">
        <w:rPr>
          <w:rFonts w:asciiTheme="majorBidi" w:hAnsiTheme="majorBidi" w:cstheme="majorBidi"/>
          <w:sz w:val="24"/>
          <w:szCs w:val="24"/>
        </w:rPr>
        <w:t>nvestment and twin town relationships between the UK and the rest of Europe. The separation has introduced a new economic landscape, impacting investment patterns and collaborative initiatives.</w:t>
      </w:r>
      <w:r w:rsidR="00F42154">
        <w:rPr>
          <w:rFonts w:asciiTheme="majorBidi" w:hAnsiTheme="majorBidi" w:cstheme="majorBidi"/>
          <w:sz w:val="24"/>
          <w:szCs w:val="24"/>
        </w:rPr>
        <w:t xml:space="preserve"> </w:t>
      </w:r>
      <w:r w:rsidRPr="00F42154" w:rsidR="00F42154">
        <w:rPr>
          <w:rFonts w:asciiTheme="majorBidi" w:hAnsiTheme="majorBidi" w:cstheme="majorBidi"/>
          <w:sz w:val="24"/>
          <w:szCs w:val="24"/>
        </w:rPr>
        <w:t>Brexit has introduced complexities in the realm of foreign direct investment and twin town relationships between the UK and the rest of Europe. While challenges exist, there is also the potential for the emergence of new opportunities and strategies as both sides navigate the post-Brexit landscape.</w:t>
      </w:r>
    </w:p>
    <w:p w:rsidR="00B759A7" w:rsidP="006876A9" w14:paraId="24802B49" w14:textId="77777777">
      <w:pPr>
        <w:spacing w:line="360" w:lineRule="auto"/>
        <w:jc w:val="both"/>
        <w:rPr>
          <w:rFonts w:asciiTheme="majorBidi" w:hAnsiTheme="majorBidi" w:cstheme="majorBidi"/>
          <w:sz w:val="24"/>
          <w:szCs w:val="24"/>
        </w:rPr>
      </w:pPr>
    </w:p>
    <w:p w:rsidR="00B759A7" w:rsidP="006876A9" w14:paraId="71E329F0" w14:textId="77777777">
      <w:pPr>
        <w:spacing w:line="360" w:lineRule="auto"/>
        <w:jc w:val="both"/>
        <w:rPr>
          <w:rFonts w:asciiTheme="majorBidi" w:hAnsiTheme="majorBidi" w:cstheme="majorBidi"/>
          <w:sz w:val="24"/>
          <w:szCs w:val="24"/>
        </w:rPr>
      </w:pPr>
    </w:p>
    <w:p w:rsidR="00B759A7" w:rsidRPr="00A41D91" w:rsidP="006876A9" w14:paraId="64837804" w14:textId="69D21364">
      <w:pPr>
        <w:spacing w:line="360" w:lineRule="auto"/>
        <w:jc w:val="both"/>
        <w:rPr>
          <w:rFonts w:asciiTheme="majorBidi" w:hAnsiTheme="majorBidi" w:cstheme="majorBidi"/>
          <w:sz w:val="24"/>
          <w:szCs w:val="24"/>
        </w:rPr>
      </w:pPr>
    </w:p>
    <w:p w:rsidR="00DE14A3" w:rsidP="00E50AC5" w14:paraId="69534DBF" w14:textId="223C7118">
      <w:pPr>
        <w:pStyle w:val="Heading2"/>
        <w:numPr>
          <w:ilvl w:val="1"/>
          <w:numId w:val="2"/>
        </w:numPr>
        <w:spacing w:line="480" w:lineRule="auto"/>
        <w:rPr>
          <w:rFonts w:asciiTheme="majorBidi" w:hAnsiTheme="majorBidi"/>
          <w:color w:val="000000" w:themeColor="text1"/>
        </w:rPr>
      </w:pPr>
      <w:bookmarkStart w:id="6" w:name="_Toc151724988"/>
      <w:r>
        <w:rPr>
          <w:noProof/>
        </w:rPr>
        <mc:AlternateContent>
          <mc:Choice Requires="wps">
            <w:drawing>
              <wp:anchor distT="0" distB="0" distL="114300" distR="114300" simplePos="0" relativeHeight="251666432" behindDoc="0" locked="1" layoutInCell="1" allowOverlap="1">
                <wp:simplePos x="0" y="0"/>
                <wp:positionH relativeFrom="column">
                  <wp:posOffset>2152650</wp:posOffset>
                </wp:positionH>
                <wp:positionV relativeFrom="page">
                  <wp:posOffset>3663950</wp:posOffset>
                </wp:positionV>
                <wp:extent cx="2951480" cy="1706245"/>
                <wp:effectExtent l="133350" t="133350" r="134620" b="160655"/>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2951480" cy="1706245"/>
                        </a:xfrm>
                        <a:prstGeom prst="rect">
                          <a:avLst/>
                        </a:prstGeom>
                        <a:solidFill>
                          <a:schemeClr val="accent5">
                            <a:lumMod val="20000"/>
                            <a:lumOff val="80000"/>
                          </a:schemeClr>
                        </a:solidFill>
                        <a:ln w="6350">
                          <a:noFill/>
                        </a:ln>
                        <a:effectLst>
                          <a:outerShdw blurRad="107950" dist="12700" dir="5400000" sx="100000" sy="100000" kx="0" ky="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3AF4" w:rsidRPr="00551298" w:rsidP="00551298" w14:textId="03A25A5B">
                            <w:pPr>
                              <w:pStyle w:val="ListParagraph"/>
                              <w:numPr>
                                <w:ilvl w:val="0"/>
                                <w:numId w:val="21"/>
                              </w:numPr>
                              <w:rPr>
                                <w:rFonts w:asciiTheme="majorBidi" w:hAnsiTheme="majorBidi" w:cstheme="majorBidi"/>
                                <w:sz w:val="24"/>
                                <w:szCs w:val="24"/>
                              </w:rPr>
                            </w:pPr>
                            <w:r w:rsidRPr="00551298">
                              <w:rPr>
                                <w:rFonts w:asciiTheme="majorBidi" w:hAnsiTheme="majorBidi" w:cstheme="majorBidi"/>
                                <w:sz w:val="24"/>
                                <w:szCs w:val="24"/>
                              </w:rPr>
                              <w:t>More than 4,000 International students in 2021.</w:t>
                            </w:r>
                          </w:p>
                          <w:p w:rsidR="00320E71" w:rsidRPr="00551298" w:rsidP="00551298" w14:textId="72F4216E">
                            <w:pPr>
                              <w:pStyle w:val="ListParagraph"/>
                              <w:numPr>
                                <w:ilvl w:val="0"/>
                                <w:numId w:val="21"/>
                              </w:numPr>
                              <w:rPr>
                                <w:rFonts w:asciiTheme="majorBidi" w:hAnsiTheme="majorBidi" w:cstheme="majorBidi"/>
                                <w:caps/>
                                <w:sz w:val="24"/>
                                <w:szCs w:val="28"/>
                              </w:rPr>
                            </w:pPr>
                            <w:r w:rsidRPr="00551298">
                              <w:rPr>
                                <w:rFonts w:asciiTheme="majorBidi" w:hAnsiTheme="majorBidi" w:cstheme="majorBidi"/>
                                <w:sz w:val="24"/>
                                <w:szCs w:val="28"/>
                              </w:rPr>
                              <w:t>Dominant target market of China.</w:t>
                            </w:r>
                          </w:p>
                          <w:p w:rsidR="00D27C28" w:rsidRPr="00551298" w:rsidP="00551298" w14:textId="7724275E">
                            <w:pPr>
                              <w:pStyle w:val="ListParagraph"/>
                              <w:numPr>
                                <w:ilvl w:val="0"/>
                                <w:numId w:val="21"/>
                              </w:numPr>
                              <w:rPr>
                                <w:rFonts w:asciiTheme="majorBidi" w:hAnsiTheme="majorBidi" w:cstheme="majorBidi"/>
                                <w:caps/>
                                <w:sz w:val="24"/>
                                <w:szCs w:val="28"/>
                              </w:rPr>
                            </w:pPr>
                            <w:r w:rsidRPr="00551298">
                              <w:rPr>
                                <w:rFonts w:asciiTheme="majorBidi" w:hAnsiTheme="majorBidi" w:cstheme="majorBidi"/>
                                <w:sz w:val="24"/>
                                <w:szCs w:val="28"/>
                              </w:rPr>
                              <w:t>Four International Campuses.</w:t>
                            </w:r>
                          </w:p>
                          <w:p w:rsidR="00320E71" w:rsidRPr="00551298" w:rsidP="00551298" w14:textId="212A9E9E">
                            <w:pPr>
                              <w:pStyle w:val="ListParagraph"/>
                              <w:numPr>
                                <w:ilvl w:val="0"/>
                                <w:numId w:val="21"/>
                              </w:numPr>
                              <w:rPr>
                                <w:rFonts w:asciiTheme="majorBidi" w:hAnsiTheme="majorBidi" w:cstheme="majorBidi"/>
                                <w:sz w:val="24"/>
                                <w:szCs w:val="24"/>
                              </w:rPr>
                            </w:pPr>
                            <w:r w:rsidRPr="00551298">
                              <w:rPr>
                                <w:rFonts w:asciiTheme="majorBidi" w:hAnsiTheme="majorBidi" w:cstheme="majorBidi"/>
                                <w:caps/>
                                <w:sz w:val="24"/>
                                <w:szCs w:val="28"/>
                              </w:rPr>
                              <w:t xml:space="preserve">90 </w:t>
                            </w:r>
                            <w:r w:rsidRPr="00551298">
                              <w:rPr>
                                <w:rFonts w:asciiTheme="majorBidi" w:hAnsiTheme="majorBidi" w:cstheme="majorBidi"/>
                                <w:sz w:val="24"/>
                                <w:szCs w:val="28"/>
                              </w:rPr>
                              <w:t>partners globally</w:t>
                            </w:r>
                            <w:r w:rsidR="00CC4E05">
                              <w:rPr>
                                <w:rFonts w:asciiTheme="majorBidi" w:hAnsiTheme="majorBidi" w:cstheme="majorBidi"/>
                                <w:sz w:val="24"/>
                                <w:szCs w:val="28"/>
                              </w:rPr>
                              <w:t>.</w:t>
                            </w:r>
                          </w:p>
                          <w:p w:rsidR="00143AF4" w:rsidRPr="00143AF4" w:rsidP="00143AF4" w14:textId="4FE80F54">
                            <w:pPr>
                              <w:rPr>
                                <w:rFonts w:asciiTheme="majorBidi" w:hAnsiTheme="majorBidi" w:cstheme="majorBidi"/>
                                <w:sz w:val="24"/>
                                <w:szCs w:val="24"/>
                              </w:rPr>
                            </w:pPr>
                            <w:r w:rsidRPr="00143AF4">
                              <w:rPr>
                                <w:rFonts w:asciiTheme="majorBidi" w:hAnsiTheme="majorBidi" w:cstheme="majorBidi"/>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width:232.4pt;height:134.35pt;margin-top:288.5pt;margin-left:169.5pt;mso-height-percent:0;mso-height-relative:margin;mso-position-vertical-relative:page;mso-width-percent:0;mso-width-relative:margin;mso-wrap-distance-bottom:0;mso-wrap-distance-left:9pt;mso-wrap-distance-right:9pt;mso-wrap-distance-top:0;mso-wrap-style:square;position:absolute;visibility:visible;v-text-anchor:top;z-index:251667456" fillcolor="#deeaf6" stroked="f" strokeweight="0.5pt">
                <v:shadow on="t" color="black" offset="0,1pt"/>
                <v:textbox>
                  <w:txbxContent>
                    <w:p w:rsidR="00143AF4" w:rsidRPr="00551298" w:rsidP="00551298" w14:paraId="4742D101" w14:textId="03A25A5B">
                      <w:pPr>
                        <w:pStyle w:val="ListParagraph"/>
                        <w:numPr>
                          <w:ilvl w:val="0"/>
                          <w:numId w:val="21"/>
                        </w:numPr>
                        <w:rPr>
                          <w:rFonts w:asciiTheme="majorBidi" w:hAnsiTheme="majorBidi" w:cstheme="majorBidi"/>
                          <w:sz w:val="24"/>
                          <w:szCs w:val="24"/>
                        </w:rPr>
                      </w:pPr>
                      <w:r w:rsidRPr="00551298">
                        <w:rPr>
                          <w:rFonts w:asciiTheme="majorBidi" w:hAnsiTheme="majorBidi" w:cstheme="majorBidi"/>
                          <w:sz w:val="24"/>
                          <w:szCs w:val="24"/>
                        </w:rPr>
                        <w:t>More than 4,000 International students in 2021.</w:t>
                      </w:r>
                    </w:p>
                    <w:p w:rsidR="00320E71" w:rsidRPr="00551298" w:rsidP="00551298" w14:paraId="3B508126" w14:textId="72F4216E">
                      <w:pPr>
                        <w:pStyle w:val="ListParagraph"/>
                        <w:numPr>
                          <w:ilvl w:val="0"/>
                          <w:numId w:val="21"/>
                        </w:numPr>
                        <w:rPr>
                          <w:rFonts w:asciiTheme="majorBidi" w:hAnsiTheme="majorBidi" w:cstheme="majorBidi"/>
                          <w:caps/>
                          <w:sz w:val="24"/>
                          <w:szCs w:val="28"/>
                        </w:rPr>
                      </w:pPr>
                      <w:r w:rsidRPr="00551298">
                        <w:rPr>
                          <w:rFonts w:asciiTheme="majorBidi" w:hAnsiTheme="majorBidi" w:cstheme="majorBidi"/>
                          <w:sz w:val="24"/>
                          <w:szCs w:val="28"/>
                        </w:rPr>
                        <w:t>Dominant target market of China.</w:t>
                      </w:r>
                    </w:p>
                    <w:p w:rsidR="00D27C28" w:rsidRPr="00551298" w:rsidP="00551298" w14:paraId="1D75EBE9" w14:textId="7724275E">
                      <w:pPr>
                        <w:pStyle w:val="ListParagraph"/>
                        <w:numPr>
                          <w:ilvl w:val="0"/>
                          <w:numId w:val="21"/>
                        </w:numPr>
                        <w:rPr>
                          <w:rFonts w:asciiTheme="majorBidi" w:hAnsiTheme="majorBidi" w:cstheme="majorBidi"/>
                          <w:caps/>
                          <w:sz w:val="24"/>
                          <w:szCs w:val="28"/>
                        </w:rPr>
                      </w:pPr>
                      <w:r w:rsidRPr="00551298">
                        <w:rPr>
                          <w:rFonts w:asciiTheme="majorBidi" w:hAnsiTheme="majorBidi" w:cstheme="majorBidi"/>
                          <w:sz w:val="24"/>
                          <w:szCs w:val="28"/>
                        </w:rPr>
                        <w:t>Four International Campuses.</w:t>
                      </w:r>
                    </w:p>
                    <w:p w:rsidR="00320E71" w:rsidRPr="00551298" w:rsidP="00551298" w14:paraId="168983B7" w14:textId="212A9E9E">
                      <w:pPr>
                        <w:pStyle w:val="ListParagraph"/>
                        <w:numPr>
                          <w:ilvl w:val="0"/>
                          <w:numId w:val="21"/>
                        </w:numPr>
                        <w:rPr>
                          <w:rFonts w:asciiTheme="majorBidi" w:hAnsiTheme="majorBidi" w:cstheme="majorBidi"/>
                          <w:sz w:val="24"/>
                          <w:szCs w:val="24"/>
                        </w:rPr>
                      </w:pPr>
                      <w:r w:rsidRPr="00551298">
                        <w:rPr>
                          <w:rFonts w:asciiTheme="majorBidi" w:hAnsiTheme="majorBidi" w:cstheme="majorBidi"/>
                          <w:caps/>
                          <w:sz w:val="24"/>
                          <w:szCs w:val="28"/>
                        </w:rPr>
                        <w:t xml:space="preserve">90 </w:t>
                      </w:r>
                      <w:r w:rsidRPr="00551298">
                        <w:rPr>
                          <w:rFonts w:asciiTheme="majorBidi" w:hAnsiTheme="majorBidi" w:cstheme="majorBidi"/>
                          <w:sz w:val="24"/>
                          <w:szCs w:val="28"/>
                        </w:rPr>
                        <w:t>partners globally</w:t>
                      </w:r>
                      <w:r w:rsidR="00CC4E05">
                        <w:rPr>
                          <w:rFonts w:asciiTheme="majorBidi" w:hAnsiTheme="majorBidi" w:cstheme="majorBidi"/>
                          <w:sz w:val="24"/>
                          <w:szCs w:val="28"/>
                        </w:rPr>
                        <w:t>.</w:t>
                      </w:r>
                    </w:p>
                    <w:p w:rsidR="00143AF4" w:rsidRPr="00143AF4" w:rsidP="00143AF4" w14:paraId="33194E75" w14:textId="4FE80F54">
                      <w:pPr>
                        <w:rPr>
                          <w:rFonts w:asciiTheme="majorBidi" w:hAnsiTheme="majorBidi" w:cstheme="majorBidi"/>
                          <w:sz w:val="24"/>
                          <w:szCs w:val="24"/>
                        </w:rPr>
                      </w:pPr>
                      <w:r w:rsidRPr="00143AF4">
                        <w:rPr>
                          <w:rFonts w:asciiTheme="majorBidi" w:hAnsiTheme="majorBidi" w:cstheme="majorBidi"/>
                          <w:sz w:val="24"/>
                          <w:szCs w:val="24"/>
                        </w:rPr>
                        <w:tab/>
                      </w:r>
                    </w:p>
                  </w:txbxContent>
                </v:textbox>
                <w10:anchorlock/>
              </v:shape>
            </w:pict>
          </mc:Fallback>
        </mc:AlternateContent>
      </w:r>
      <w:r w:rsidRPr="008D4744" w:rsidR="00DE14A3">
        <w:rPr>
          <w:rFonts w:asciiTheme="majorBidi" w:hAnsiTheme="majorBidi"/>
          <w:color w:val="000000" w:themeColor="text1"/>
        </w:rPr>
        <w:t>Universities in Lancashire</w:t>
      </w:r>
      <w:bookmarkEnd w:id="6"/>
    </w:p>
    <w:p w:rsidR="005D1704" w:rsidP="00842175" w14:paraId="7A0D6AB9" w14:textId="5DE96BE7">
      <w:pPr>
        <w:spacing w:line="360" w:lineRule="auto"/>
        <w:jc w:val="both"/>
        <w:rPr>
          <w:rFonts w:asciiTheme="majorBidi" w:hAnsiTheme="majorBidi" w:cstheme="majorBidi"/>
          <w:sz w:val="24"/>
          <w:szCs w:val="24"/>
        </w:rPr>
      </w:pPr>
      <w:r w:rsidRPr="00E50AC5">
        <w:rPr>
          <w:rFonts w:asciiTheme="majorBidi" w:hAnsiTheme="majorBidi" w:cstheme="majorBidi"/>
          <w:sz w:val="24"/>
          <w:szCs w:val="24"/>
        </w:rPr>
        <w:t>Lancashire is home to four prestigious international universities, attracting a substantial number of students from around the world. Furthermore, these academic institutions serve as a conduit, facilitating global connections for Lancashire through their extensive international collaborations and partnerships.</w:t>
      </w:r>
    </w:p>
    <w:p w:rsidR="00902FE2" w:rsidP="001B2462" w14:paraId="4B8AA1C0" w14:textId="3DA04931">
      <w:pPr>
        <w:pStyle w:val="Heading3"/>
        <w:rPr>
          <w:rFonts w:asciiTheme="majorBidi" w:hAnsiTheme="majorBidi"/>
          <w:color w:val="000000" w:themeColor="text1"/>
          <w:u w:val="single"/>
        </w:rPr>
      </w:pPr>
      <w:bookmarkStart w:id="7" w:name="_Toc151724989"/>
      <w:r>
        <w:rPr>
          <w:noProof/>
        </w:rPr>
        <mc:AlternateContent>
          <mc:Choice Requires="wps">
            <w:drawing>
              <wp:anchor distT="182880" distB="182880" distL="182880" distR="182880" simplePos="0" relativeHeight="251660288" behindDoc="0" locked="0" layoutInCell="1" allowOverlap="1">
                <wp:simplePos x="0" y="0"/>
                <wp:positionH relativeFrom="margin">
                  <wp:align>right</wp:align>
                </wp:positionH>
                <wp:positionV relativeFrom="margin">
                  <wp:posOffset>2476500</wp:posOffset>
                </wp:positionV>
                <wp:extent cx="5732780" cy="2143125"/>
                <wp:effectExtent l="0" t="0" r="1270" b="9525"/>
                <wp:wrapSquare wrapText="bothSides"/>
                <wp:docPr id="7" name="Snip Single Corner Rectangle 117"/>
                <wp:cNvGraphicFramePr/>
                <a:graphic xmlns:a="http://schemas.openxmlformats.org/drawingml/2006/main">
                  <a:graphicData uri="http://schemas.microsoft.com/office/word/2010/wordprocessingShape">
                    <wps:wsp xmlns:wps="http://schemas.microsoft.com/office/word/2010/wordprocessingShape">
                      <wps:cNvSpPr/>
                      <wps:spPr>
                        <a:xfrm>
                          <a:off x="0" y="0"/>
                          <a:ext cx="5732780" cy="2143125"/>
                        </a:xfrm>
                        <a:prstGeom prst="snip1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5D1704" w:rsidRPr="00143AF4" w:rsidP="00143AF4" w14:textId="19608071">
                            <w:pPr>
                              <w:rPr>
                                <w:caps/>
                                <w:sz w:val="24"/>
                                <w:szCs w:val="28"/>
                              </w:rPr>
                            </w:pPr>
                            <w:r>
                              <w:rPr>
                                <w:noProof/>
                              </w:rPr>
                              <w:drawing>
                                <wp:inline distT="0" distB="0" distL="0" distR="0">
                                  <wp:extent cx="1752086" cy="1550035"/>
                                  <wp:effectExtent l="0" t="0" r="635" b="0"/>
                                  <wp:docPr id="132494719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947192" name="Picture 4"/>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3241" cy="1639525"/>
                                          </a:xfrm>
                                          <a:prstGeom prst="rect">
                                            <a:avLst/>
                                          </a:prstGeom>
                                          <a:noFill/>
                                          <a:ln>
                                            <a:noFill/>
                                          </a:ln>
                                        </pic:spPr>
                                      </pic:pic>
                                    </a:graphicData>
                                  </a:graphic>
                                </wp:inline>
                              </w:drawing>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Single Corner Rectangle 117" o:spid="_x0000_s1033" style="width:451.4pt;height:168.75pt;margin-top:195pt;margin-left:400.2pt;mso-height-percent:0;mso-height-relative:margin;mso-position-horizontal:right;mso-position-horizontal-relative:margin;mso-position-vertical-relative:margin;mso-width-percent:0;mso-width-relative:margin;mso-wrap-distance-bottom:14.4pt;mso-wrap-distance-left:14.4pt;mso-wrap-distance-right:14.4pt;mso-wrap-distance-top:14.4pt;mso-wrap-style:square;position:absolute;visibility:visible;v-text-anchor:top;z-index:251661312" coordsize="5732780,2143125" o:spt="100" adj="-11796480,,5400" path="m,l5375585,l5732780,357195l5732780,2143125,,2143125,,xe" fillcolor="#4d5f78" stroked="f" strokeweight="3.15pt">
                <v:fill color2="#2a3442" rotate="t" colors="0 #5d6d85;0.5 #485972;1 #334258" focus="100%" type="gradient">
                  <o:fill v:ext="view" type="gradientUnscaled"/>
                </v:fill>
                <v:stroke joinstyle="miter"/>
                <v:formulas/>
                <v:path arrowok="t" o:connecttype="custom" o:connectlocs="0,0;5375585,0;5732780,357195;5732780,2143125;0,2143125;0,0" o:connectangles="0,0,0,0,0,0" textboxrect="0,0,5732780,2143125"/>
                <v:textbox inset="10.8pt,7.2pt,,7.2pt">
                  <w:txbxContent>
                    <w:p w:rsidR="005D1704" w:rsidRPr="00143AF4" w:rsidP="00143AF4" w14:paraId="27C50748" w14:textId="19608071">
                      <w:pPr>
                        <w:rPr>
                          <w:caps/>
                          <w:sz w:val="24"/>
                          <w:szCs w:val="28"/>
                        </w:rPr>
                      </w:pPr>
                      <w:drawing>
                        <wp:inline distT="0" distB="0" distL="0" distR="0">
                          <wp:extent cx="1752086" cy="155003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3241" cy="1639525"/>
                                  </a:xfrm>
                                  <a:prstGeom prst="rect">
                                    <a:avLst/>
                                  </a:prstGeom>
                                  <a:noFill/>
                                  <a:ln>
                                    <a:noFill/>
                                  </a:ln>
                                </pic:spPr>
                              </pic:pic>
                            </a:graphicData>
                          </a:graphic>
                        </wp:inline>
                      </w:drawing>
                    </w:p>
                  </w:txbxContent>
                </v:textbox>
                <w10:wrap type="square"/>
              </v:shape>
            </w:pict>
          </mc:Fallback>
        </mc:AlternateContent>
      </w:r>
      <w:r w:rsidRPr="00A54F06" w:rsidR="00992A70">
        <w:rPr>
          <w:rFonts w:asciiTheme="majorBidi" w:hAnsiTheme="majorBidi"/>
          <w:color w:val="000000" w:themeColor="text1"/>
          <w:u w:val="single"/>
        </w:rPr>
        <w:t>Lancaster University</w:t>
      </w:r>
      <w:r w:rsidRPr="00A54F06" w:rsidR="00E07A0D">
        <w:rPr>
          <w:rFonts w:asciiTheme="majorBidi" w:hAnsiTheme="majorBidi"/>
          <w:color w:val="000000" w:themeColor="text1"/>
          <w:u w:val="single"/>
        </w:rPr>
        <w:t>:</w:t>
      </w:r>
      <w:bookmarkEnd w:id="7"/>
    </w:p>
    <w:p w:rsidR="001B2462" w:rsidRPr="001B2462" w:rsidP="001B2462" w14:paraId="5EF14815" w14:textId="513371C4"/>
    <w:p w:rsidR="00A54F06" w:rsidP="00E1003F" w14:paraId="3E8D203A" w14:textId="33FF09D1">
      <w:pPr>
        <w:pStyle w:val="Heading3"/>
        <w:rPr>
          <w:rFonts w:asciiTheme="majorBidi" w:hAnsiTheme="majorBidi"/>
          <w:color w:val="000000" w:themeColor="text1"/>
          <w:u w:val="single"/>
        </w:rPr>
      </w:pPr>
      <w:bookmarkStart w:id="8" w:name="_Toc151724990"/>
      <w:r>
        <w:rPr>
          <w:noProof/>
        </w:rPr>
        <mc:AlternateContent>
          <mc:Choice Requires="wps">
            <w:drawing>
              <wp:anchor distT="0" distB="0" distL="114300" distR="114300" simplePos="0" relativeHeight="251668480" behindDoc="0" locked="0" layoutInCell="1" allowOverlap="1">
                <wp:simplePos x="0" y="0"/>
                <wp:positionH relativeFrom="column">
                  <wp:posOffset>2209800</wp:posOffset>
                </wp:positionH>
                <wp:positionV relativeFrom="page">
                  <wp:posOffset>6819900</wp:posOffset>
                </wp:positionV>
                <wp:extent cx="2952750" cy="1704975"/>
                <wp:effectExtent l="133350" t="133350" r="133350" b="15240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2952750" cy="1704975"/>
                        </a:xfrm>
                        <a:prstGeom prst="rect">
                          <a:avLst/>
                        </a:prstGeom>
                        <a:solidFill>
                          <a:schemeClr val="accent5">
                            <a:lumMod val="20000"/>
                            <a:lumOff val="80000"/>
                          </a:schemeClr>
                        </a:solidFill>
                        <a:ln w="6350">
                          <a:noFill/>
                        </a:ln>
                        <a:effectLst>
                          <a:outerShdw blurRad="107950" dist="12700" dir="5400000" sx="100000" sy="100000" kx="0" ky="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035AE" w:rsidRPr="00F62A6F" w:rsidP="00F62A6F" w14:textId="74A79D0C">
                            <w:pPr>
                              <w:rPr>
                                <w:rFonts w:asciiTheme="majorBidi" w:hAnsiTheme="majorBidi" w:cstheme="majorBidi"/>
                                <w:caps/>
                                <w:sz w:val="24"/>
                                <w:szCs w:val="28"/>
                              </w:rPr>
                            </w:pPr>
                          </w:p>
                          <w:p w:rsidR="001035AE" w:rsidRPr="00E1003F" w:rsidP="008C4274" w14:textId="14578354">
                            <w:pPr>
                              <w:pStyle w:val="ListParagraph"/>
                              <w:numPr>
                                <w:ilvl w:val="0"/>
                                <w:numId w:val="9"/>
                              </w:numPr>
                              <w:rPr>
                                <w:rFonts w:asciiTheme="majorBidi" w:hAnsiTheme="majorBidi" w:cstheme="majorBidi"/>
                                <w:caps/>
                                <w:sz w:val="24"/>
                                <w:szCs w:val="28"/>
                              </w:rPr>
                            </w:pPr>
                            <w:r>
                              <w:rPr>
                                <w:rFonts w:asciiTheme="majorBidi" w:hAnsiTheme="majorBidi" w:cstheme="majorBidi"/>
                                <w:sz w:val="24"/>
                                <w:szCs w:val="28"/>
                              </w:rPr>
                              <w:t>Circa 100</w:t>
                            </w:r>
                            <w:r w:rsidRPr="00E1003F">
                              <w:rPr>
                                <w:rFonts w:asciiTheme="majorBidi" w:hAnsiTheme="majorBidi" w:cstheme="majorBidi"/>
                                <w:sz w:val="24"/>
                                <w:szCs w:val="28"/>
                              </w:rPr>
                              <w:t xml:space="preserve"> International students in 2021.</w:t>
                            </w:r>
                          </w:p>
                          <w:p w:rsidR="001035AE" w:rsidRPr="00E1003F" w:rsidP="008C4274" w14:textId="7EC79963">
                            <w:pPr>
                              <w:pStyle w:val="ListParagraph"/>
                              <w:numPr>
                                <w:ilvl w:val="0"/>
                                <w:numId w:val="9"/>
                              </w:numPr>
                              <w:rPr>
                                <w:rFonts w:asciiTheme="majorBidi" w:hAnsiTheme="majorBidi" w:cstheme="majorBidi"/>
                                <w:caps/>
                                <w:sz w:val="24"/>
                                <w:szCs w:val="28"/>
                              </w:rPr>
                            </w:pPr>
                            <w:r>
                              <w:rPr>
                                <w:rFonts w:asciiTheme="majorBidi" w:hAnsiTheme="majorBidi" w:cstheme="majorBidi"/>
                                <w:sz w:val="24"/>
                                <w:szCs w:val="28"/>
                              </w:rPr>
                              <w:t xml:space="preserve">20 </w:t>
                            </w:r>
                            <w:r w:rsidR="00CC4E05">
                              <w:rPr>
                                <w:rFonts w:asciiTheme="majorBidi" w:hAnsiTheme="majorBidi" w:cstheme="majorBidi"/>
                                <w:sz w:val="24"/>
                                <w:szCs w:val="28"/>
                              </w:rPr>
                              <w:t>c</w:t>
                            </w:r>
                            <w:r>
                              <w:rPr>
                                <w:rFonts w:asciiTheme="majorBidi" w:hAnsiTheme="majorBidi" w:cstheme="majorBidi"/>
                                <w:sz w:val="24"/>
                                <w:szCs w:val="28"/>
                              </w:rPr>
                              <w:t xml:space="preserve">ollaborations </w:t>
                            </w:r>
                            <w:r w:rsidR="00CC4E05">
                              <w:rPr>
                                <w:rFonts w:asciiTheme="majorBidi" w:hAnsiTheme="majorBidi" w:cstheme="majorBidi"/>
                                <w:sz w:val="24"/>
                                <w:szCs w:val="28"/>
                              </w:rPr>
                              <w:t>internationally.</w:t>
                            </w:r>
                          </w:p>
                          <w:p w:rsidR="001035AE" w:rsidRPr="00E1003F" w:rsidP="008C4274" w14:textId="4A545AC2">
                            <w:pPr>
                              <w:pStyle w:val="ListParagraph"/>
                              <w:numPr>
                                <w:ilvl w:val="0"/>
                                <w:numId w:val="9"/>
                              </w:numPr>
                              <w:rPr>
                                <w:rFonts w:asciiTheme="majorBidi" w:hAnsiTheme="majorBidi" w:cstheme="majorBidi"/>
                                <w:sz w:val="24"/>
                                <w:szCs w:val="24"/>
                              </w:rPr>
                            </w:pPr>
                            <w:r>
                              <w:rPr>
                                <w:rFonts w:asciiTheme="majorBidi" w:hAnsiTheme="majorBidi" w:cstheme="majorBidi"/>
                                <w:caps/>
                                <w:sz w:val="24"/>
                                <w:szCs w:val="28"/>
                              </w:rPr>
                              <w:t>22</w:t>
                            </w:r>
                            <w:r w:rsidRPr="00E1003F">
                              <w:rPr>
                                <w:rFonts w:asciiTheme="majorBidi" w:hAnsiTheme="majorBidi" w:cstheme="majorBidi"/>
                                <w:caps/>
                                <w:sz w:val="24"/>
                                <w:szCs w:val="28"/>
                              </w:rPr>
                              <w:t xml:space="preserve"> </w:t>
                            </w:r>
                            <w:r w:rsidRPr="00E1003F">
                              <w:rPr>
                                <w:rFonts w:asciiTheme="majorBidi" w:hAnsiTheme="majorBidi" w:cstheme="majorBidi"/>
                                <w:sz w:val="24"/>
                                <w:szCs w:val="28"/>
                              </w:rPr>
                              <w:t>partners globally</w:t>
                            </w:r>
                            <w:r w:rsidR="00CC4E05">
                              <w:rPr>
                                <w:rFonts w:asciiTheme="majorBidi" w:hAnsiTheme="majorBidi" w:cstheme="majorBidi"/>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9" o:spid="_x0000_s1034" type="#_x0000_t202" style="width:232.5pt;height:134.25pt;margin-top:537pt;margin-left:174pt;mso-height-percent:0;mso-height-relative:margin;mso-position-vertical-relative:page;mso-wrap-distance-bottom:0;mso-wrap-distance-left:9pt;mso-wrap-distance-right:9pt;mso-wrap-distance-top:0;mso-wrap-style:square;position:absolute;visibility:visible;v-text-anchor:top;z-index:251669504" fillcolor="#deeaf6" stroked="f" strokeweight="0.5pt">
                <v:shadow on="t" color="black" offset="0,1pt"/>
                <v:textbox>
                  <w:txbxContent>
                    <w:p w:rsidR="001035AE" w:rsidRPr="00F62A6F" w:rsidP="00F62A6F" w14:paraId="665E54A0" w14:textId="74A79D0C">
                      <w:pPr>
                        <w:rPr>
                          <w:rFonts w:asciiTheme="majorBidi" w:hAnsiTheme="majorBidi" w:cstheme="majorBidi"/>
                          <w:caps/>
                          <w:sz w:val="24"/>
                          <w:szCs w:val="28"/>
                        </w:rPr>
                      </w:pPr>
                    </w:p>
                    <w:p w:rsidR="001035AE" w:rsidRPr="00E1003F" w:rsidP="008C4274" w14:paraId="4BE1611B" w14:textId="14578354">
                      <w:pPr>
                        <w:pStyle w:val="ListParagraph"/>
                        <w:numPr>
                          <w:ilvl w:val="0"/>
                          <w:numId w:val="9"/>
                        </w:numPr>
                        <w:rPr>
                          <w:rFonts w:asciiTheme="majorBidi" w:hAnsiTheme="majorBidi" w:cstheme="majorBidi"/>
                          <w:caps/>
                          <w:sz w:val="24"/>
                          <w:szCs w:val="28"/>
                        </w:rPr>
                      </w:pPr>
                      <w:r>
                        <w:rPr>
                          <w:rFonts w:asciiTheme="majorBidi" w:hAnsiTheme="majorBidi" w:cstheme="majorBidi"/>
                          <w:sz w:val="24"/>
                          <w:szCs w:val="28"/>
                        </w:rPr>
                        <w:t>Circa 100</w:t>
                      </w:r>
                      <w:r w:rsidRPr="00E1003F">
                        <w:rPr>
                          <w:rFonts w:asciiTheme="majorBidi" w:hAnsiTheme="majorBidi" w:cstheme="majorBidi"/>
                          <w:sz w:val="24"/>
                          <w:szCs w:val="28"/>
                        </w:rPr>
                        <w:t xml:space="preserve"> International students in 2021.</w:t>
                      </w:r>
                    </w:p>
                    <w:p w:rsidR="001035AE" w:rsidRPr="00E1003F" w:rsidP="008C4274" w14:paraId="205720A0" w14:textId="7EC79963">
                      <w:pPr>
                        <w:pStyle w:val="ListParagraph"/>
                        <w:numPr>
                          <w:ilvl w:val="0"/>
                          <w:numId w:val="9"/>
                        </w:numPr>
                        <w:rPr>
                          <w:rFonts w:asciiTheme="majorBidi" w:hAnsiTheme="majorBidi" w:cstheme="majorBidi"/>
                          <w:caps/>
                          <w:sz w:val="24"/>
                          <w:szCs w:val="28"/>
                        </w:rPr>
                      </w:pPr>
                      <w:r>
                        <w:rPr>
                          <w:rFonts w:asciiTheme="majorBidi" w:hAnsiTheme="majorBidi" w:cstheme="majorBidi"/>
                          <w:sz w:val="24"/>
                          <w:szCs w:val="28"/>
                        </w:rPr>
                        <w:t xml:space="preserve">20 </w:t>
                      </w:r>
                      <w:r w:rsidR="00CC4E05">
                        <w:rPr>
                          <w:rFonts w:asciiTheme="majorBidi" w:hAnsiTheme="majorBidi" w:cstheme="majorBidi"/>
                          <w:sz w:val="24"/>
                          <w:szCs w:val="28"/>
                        </w:rPr>
                        <w:t>c</w:t>
                      </w:r>
                      <w:r>
                        <w:rPr>
                          <w:rFonts w:asciiTheme="majorBidi" w:hAnsiTheme="majorBidi" w:cstheme="majorBidi"/>
                          <w:sz w:val="24"/>
                          <w:szCs w:val="28"/>
                        </w:rPr>
                        <w:t xml:space="preserve">ollaborations </w:t>
                      </w:r>
                      <w:r w:rsidR="00CC4E05">
                        <w:rPr>
                          <w:rFonts w:asciiTheme="majorBidi" w:hAnsiTheme="majorBidi" w:cstheme="majorBidi"/>
                          <w:sz w:val="24"/>
                          <w:szCs w:val="28"/>
                        </w:rPr>
                        <w:t>internationally.</w:t>
                      </w:r>
                    </w:p>
                    <w:p w:rsidR="001035AE" w:rsidRPr="00E1003F" w:rsidP="008C4274" w14:paraId="5D7C0BB8" w14:textId="4A545AC2">
                      <w:pPr>
                        <w:pStyle w:val="ListParagraph"/>
                        <w:numPr>
                          <w:ilvl w:val="0"/>
                          <w:numId w:val="9"/>
                        </w:numPr>
                        <w:rPr>
                          <w:rFonts w:asciiTheme="majorBidi" w:hAnsiTheme="majorBidi" w:cstheme="majorBidi"/>
                          <w:sz w:val="24"/>
                          <w:szCs w:val="24"/>
                        </w:rPr>
                      </w:pPr>
                      <w:r>
                        <w:rPr>
                          <w:rFonts w:asciiTheme="majorBidi" w:hAnsiTheme="majorBidi" w:cstheme="majorBidi"/>
                          <w:caps/>
                          <w:sz w:val="24"/>
                          <w:szCs w:val="28"/>
                        </w:rPr>
                        <w:t>22</w:t>
                      </w:r>
                      <w:r w:rsidRPr="00E1003F">
                        <w:rPr>
                          <w:rFonts w:asciiTheme="majorBidi" w:hAnsiTheme="majorBidi" w:cstheme="majorBidi"/>
                          <w:caps/>
                          <w:sz w:val="24"/>
                          <w:szCs w:val="28"/>
                        </w:rPr>
                        <w:t xml:space="preserve"> </w:t>
                      </w:r>
                      <w:r w:rsidRPr="00E1003F">
                        <w:rPr>
                          <w:rFonts w:asciiTheme="majorBidi" w:hAnsiTheme="majorBidi" w:cstheme="majorBidi"/>
                          <w:sz w:val="24"/>
                          <w:szCs w:val="28"/>
                        </w:rPr>
                        <w:t>partners globally</w:t>
                      </w:r>
                      <w:r w:rsidR="00CC4E05">
                        <w:rPr>
                          <w:rFonts w:asciiTheme="majorBidi" w:hAnsiTheme="majorBidi" w:cstheme="majorBidi"/>
                          <w:sz w:val="24"/>
                          <w:szCs w:val="28"/>
                        </w:rPr>
                        <w:t>.</w:t>
                      </w:r>
                    </w:p>
                  </w:txbxContent>
                </v:textbox>
              </v:shape>
            </w:pict>
          </mc:Fallback>
        </mc:AlternateContent>
      </w:r>
      <w:r>
        <w:rPr>
          <w:noProof/>
        </w:rPr>
        <mc:AlternateContent>
          <mc:Choice Requires="wps">
            <w:drawing>
              <wp:anchor distT="182880" distB="182880" distL="182880" distR="182880" simplePos="0" relativeHeight="251658240" behindDoc="0" locked="0" layoutInCell="1" allowOverlap="1">
                <wp:simplePos x="0" y="0"/>
                <wp:positionH relativeFrom="margin">
                  <wp:align>right</wp:align>
                </wp:positionH>
                <wp:positionV relativeFrom="margin">
                  <wp:posOffset>5653405</wp:posOffset>
                </wp:positionV>
                <wp:extent cx="5732780" cy="2152650"/>
                <wp:effectExtent l="0" t="0" r="1270" b="0"/>
                <wp:wrapSquare wrapText="bothSides"/>
                <wp:docPr id="117" name="Snip Single Corner Rectangle 117"/>
                <wp:cNvGraphicFramePr/>
                <a:graphic xmlns:a="http://schemas.openxmlformats.org/drawingml/2006/main">
                  <a:graphicData uri="http://schemas.microsoft.com/office/word/2010/wordprocessingShape">
                    <wps:wsp xmlns:wps="http://schemas.microsoft.com/office/word/2010/wordprocessingShape">
                      <wps:cNvSpPr/>
                      <wps:spPr>
                        <a:xfrm>
                          <a:off x="0" y="0"/>
                          <a:ext cx="5732780" cy="2152650"/>
                        </a:xfrm>
                        <a:prstGeom prst="snip1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01744D" w:rsidRPr="0083328F" w:rsidP="0083328F" w14:textId="5F9CFA04">
                            <w:pPr>
                              <w:rPr>
                                <w:caps/>
                                <w:sz w:val="24"/>
                                <w:szCs w:val="28"/>
                              </w:rPr>
                            </w:pPr>
                            <w:r>
                              <w:rPr>
                                <w:noProof/>
                              </w:rPr>
                              <w:drawing>
                                <wp:inline distT="0" distB="0" distL="0" distR="0">
                                  <wp:extent cx="1852295" cy="1581150"/>
                                  <wp:effectExtent l="0" t="0" r="0" b="0"/>
                                  <wp:docPr id="11506829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68294" name="Picture 9"/>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2295" cy="1581150"/>
                                          </a:xfrm>
                                          <a:prstGeom prst="rect">
                                            <a:avLst/>
                                          </a:prstGeom>
                                          <a:noFill/>
                                          <a:ln>
                                            <a:noFill/>
                                          </a:ln>
                                        </pic:spPr>
                                      </pic:pic>
                                    </a:graphicData>
                                  </a:graphic>
                                </wp:inline>
                              </w:drawing>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5" style="width:451.4pt;height:169.5pt;margin-top:445.15pt;margin-left:400.2pt;mso-height-percent:0;mso-height-relative:margin;mso-position-horizontal:right;mso-position-horizontal-relative:margin;mso-position-vertical-relative:margin;mso-width-percent:0;mso-width-relative:margin;mso-wrap-distance-bottom:14.4pt;mso-wrap-distance-left:14.4pt;mso-wrap-distance-right:14.4pt;mso-wrap-distance-top:14.4pt;mso-wrap-style:square;position:absolute;visibility:visible;v-text-anchor:top;z-index:251659264" coordsize="5732780,2152650" o:spt="100" adj="-11796480,,5400" path="m,l5373998,l5732780,358782l5732780,2152650,,2152650,,xe" fillcolor="#4d5f78" stroked="f" strokeweight="3.15pt">
                <v:fill color2="#2a3442" rotate="t" colors="0 #5d6d85;0.5 #485972;1 #334258" focus="100%" type="gradient">
                  <o:fill v:ext="view" type="gradientUnscaled"/>
                </v:fill>
                <v:stroke joinstyle="miter"/>
                <v:formulas/>
                <v:path arrowok="t" o:connecttype="custom" o:connectlocs="0,0;5373998,0;5732780,358782;5732780,2152650;0,2152650;0,0" o:connectangles="0,0,0,0,0,0" textboxrect="0,0,5732780,2152650"/>
                <v:textbox inset="10.8pt,7.2pt,,7.2pt">
                  <w:txbxContent>
                    <w:p w:rsidR="0001744D" w:rsidRPr="0083328F" w:rsidP="0083328F" w14:paraId="13BC94C8" w14:textId="5F9CFA04">
                      <w:pPr>
                        <w:rPr>
                          <w:caps/>
                          <w:sz w:val="24"/>
                          <w:szCs w:val="28"/>
                        </w:rPr>
                      </w:pPr>
                      <w:drawing>
                        <wp:inline distT="0" distB="0" distL="0" distR="0">
                          <wp:extent cx="1852295" cy="1581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2295" cy="1581150"/>
                                  </a:xfrm>
                                  <a:prstGeom prst="rect">
                                    <a:avLst/>
                                  </a:prstGeom>
                                  <a:noFill/>
                                  <a:ln>
                                    <a:noFill/>
                                  </a:ln>
                                </pic:spPr>
                              </pic:pic>
                            </a:graphicData>
                          </a:graphic>
                        </wp:inline>
                      </w:drawing>
                    </w:p>
                  </w:txbxContent>
                </v:textbox>
                <w10:wrap type="square"/>
              </v:shape>
            </w:pict>
          </mc:Fallback>
        </mc:AlternateContent>
      </w:r>
      <w:r w:rsidRPr="00A54F06" w:rsidR="00992A70">
        <w:rPr>
          <w:rFonts w:asciiTheme="majorBidi" w:hAnsiTheme="majorBidi"/>
          <w:color w:val="000000" w:themeColor="text1"/>
          <w:u w:val="single"/>
        </w:rPr>
        <w:t xml:space="preserve">University of </w:t>
      </w:r>
      <w:r w:rsidRPr="00A54F06" w:rsidR="00BC39AC">
        <w:rPr>
          <w:rFonts w:asciiTheme="majorBidi" w:hAnsiTheme="majorBidi"/>
          <w:color w:val="000000" w:themeColor="text1"/>
          <w:u w:val="single"/>
        </w:rPr>
        <w:t>Cumbria</w:t>
      </w:r>
      <w:r w:rsidRPr="00A54F06" w:rsidR="00A54F06">
        <w:rPr>
          <w:rFonts w:asciiTheme="majorBidi" w:hAnsiTheme="majorBidi"/>
          <w:color w:val="000000" w:themeColor="text1"/>
          <w:u w:val="single"/>
        </w:rPr>
        <w:t>:</w:t>
      </w:r>
      <w:bookmarkEnd w:id="8"/>
    </w:p>
    <w:p w:rsidR="00321370" w:rsidP="001B2462" w14:paraId="27777E86" w14:textId="26B16267"/>
    <w:p w:rsidR="002C4025" w:rsidP="001B2462" w14:paraId="024AC69B" w14:textId="0310BBBE"/>
    <w:p w:rsidR="000310A8" w:rsidRPr="001B2462" w:rsidP="001B2462" w14:paraId="62A33F55" w14:textId="2CC0F99A"/>
    <w:p w:rsidR="00FF642F" w:rsidP="004A773B" w14:paraId="2AB70597" w14:textId="697D761E">
      <w:pPr>
        <w:pStyle w:val="Heading3"/>
        <w:rPr>
          <w:rFonts w:asciiTheme="majorBidi" w:hAnsiTheme="majorBidi"/>
          <w:color w:val="000000" w:themeColor="text1"/>
          <w:u w:val="single"/>
        </w:rPr>
      </w:pPr>
      <w:bookmarkStart w:id="9" w:name="_Toc151724991"/>
      <w:r>
        <w:rPr>
          <w:noProof/>
        </w:rPr>
        <mc:AlternateContent>
          <mc:Choice Requires="wps">
            <w:drawing>
              <wp:anchor distT="0" distB="0" distL="114300" distR="114300" simplePos="0" relativeHeight="251670528" behindDoc="0" locked="0" layoutInCell="1" allowOverlap="1">
                <wp:simplePos x="0" y="0"/>
                <wp:positionH relativeFrom="column">
                  <wp:posOffset>2333625</wp:posOffset>
                </wp:positionH>
                <wp:positionV relativeFrom="page">
                  <wp:posOffset>1590675</wp:posOffset>
                </wp:positionV>
                <wp:extent cx="2952750" cy="1704975"/>
                <wp:effectExtent l="133350" t="133350" r="133350" b="1619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2952750" cy="1704975"/>
                        </a:xfrm>
                        <a:prstGeom prst="rect">
                          <a:avLst/>
                        </a:prstGeom>
                        <a:solidFill>
                          <a:schemeClr val="accent5">
                            <a:lumMod val="20000"/>
                            <a:lumOff val="80000"/>
                          </a:schemeClr>
                        </a:solidFill>
                        <a:ln w="6350">
                          <a:noFill/>
                        </a:ln>
                        <a:effectLst>
                          <a:outerShdw blurRad="107950" dist="12700" dir="5400000" sx="100000" sy="100000" kx="0" ky="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864869" w:rsidRPr="003824D4" w:rsidP="0027546B" w14:textId="64714AD8">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More than 1</w:t>
                            </w:r>
                            <w:r w:rsidR="00312241">
                              <w:rPr>
                                <w:rFonts w:asciiTheme="majorBidi" w:hAnsiTheme="majorBidi" w:cstheme="majorBidi"/>
                                <w:sz w:val="24"/>
                                <w:szCs w:val="24"/>
                              </w:rPr>
                              <w:t>,</w:t>
                            </w:r>
                            <w:r>
                              <w:rPr>
                                <w:rFonts w:asciiTheme="majorBidi" w:hAnsiTheme="majorBidi" w:cstheme="majorBidi"/>
                                <w:sz w:val="24"/>
                                <w:szCs w:val="24"/>
                              </w:rPr>
                              <w:t>300</w:t>
                            </w:r>
                            <w:r w:rsidR="003824D4">
                              <w:rPr>
                                <w:rFonts w:asciiTheme="majorBidi" w:hAnsiTheme="majorBidi" w:cstheme="majorBidi"/>
                                <w:sz w:val="24"/>
                                <w:szCs w:val="24"/>
                              </w:rPr>
                              <w:t xml:space="preserve"> international </w:t>
                            </w:r>
                            <w:r>
                              <w:rPr>
                                <w:rFonts w:asciiTheme="majorBidi" w:hAnsiTheme="majorBidi" w:cstheme="majorBidi"/>
                                <w:sz w:val="24"/>
                                <w:szCs w:val="24"/>
                              </w:rPr>
                              <w:t>studen</w:t>
                            </w:r>
                            <w:r w:rsidR="0027546B">
                              <w:rPr>
                                <w:rFonts w:asciiTheme="majorBidi" w:hAnsiTheme="majorBidi" w:cstheme="majorBidi"/>
                                <w:sz w:val="24"/>
                                <w:szCs w:val="24"/>
                              </w:rPr>
                              <w:t>ts in 2021.</w:t>
                            </w:r>
                          </w:p>
                          <w:p w:rsidR="00FC04D5" w:rsidRPr="0027546B" w:rsidP="0027546B" w14:textId="14D0BDA5">
                            <w:pPr>
                              <w:pStyle w:val="ListParagraph"/>
                              <w:numPr>
                                <w:ilvl w:val="0"/>
                                <w:numId w:val="23"/>
                              </w:numPr>
                              <w:rPr>
                                <w:rFonts w:asciiTheme="majorBidi" w:hAnsiTheme="majorBidi" w:cstheme="majorBidi"/>
                                <w:sz w:val="24"/>
                                <w:szCs w:val="24"/>
                              </w:rPr>
                            </w:pPr>
                            <w:r w:rsidRPr="0027546B">
                              <w:rPr>
                                <w:rFonts w:asciiTheme="majorBidi" w:hAnsiTheme="majorBidi" w:cstheme="majorBidi"/>
                                <w:sz w:val="24"/>
                                <w:szCs w:val="24"/>
                              </w:rPr>
                              <w:t>One international campus.</w:t>
                            </w:r>
                          </w:p>
                          <w:p w:rsidR="00FC04D5" w:rsidRPr="004A773B" w:rsidP="0027546B" w14:textId="257FC5E5">
                            <w:pPr>
                              <w:pStyle w:val="ListParagraph"/>
                              <w:numPr>
                                <w:ilvl w:val="0"/>
                                <w:numId w:val="23"/>
                              </w:numPr>
                              <w:rPr>
                                <w:rFonts w:asciiTheme="majorBidi" w:hAnsiTheme="majorBidi" w:cstheme="majorBidi"/>
                                <w:sz w:val="24"/>
                                <w:szCs w:val="24"/>
                              </w:rPr>
                            </w:pPr>
                            <w:r w:rsidRPr="004A773B">
                              <w:rPr>
                                <w:rFonts w:asciiTheme="majorBidi" w:hAnsiTheme="majorBidi" w:cstheme="majorBidi"/>
                                <w:sz w:val="24"/>
                                <w:szCs w:val="24"/>
                              </w:rPr>
                              <w:t>Dominant target market of China, India, and Nigeria.</w:t>
                            </w:r>
                          </w:p>
                          <w:p w:rsidR="00FC04D5" w:rsidRPr="004A773B" w:rsidP="0027546B" w14:textId="18F02C2D">
                            <w:pPr>
                              <w:pStyle w:val="ListParagraph"/>
                              <w:numPr>
                                <w:ilvl w:val="0"/>
                                <w:numId w:val="23"/>
                              </w:numPr>
                              <w:rPr>
                                <w:rFonts w:asciiTheme="majorBidi" w:hAnsiTheme="majorBidi" w:cstheme="majorBidi"/>
                                <w:sz w:val="24"/>
                                <w:szCs w:val="24"/>
                              </w:rPr>
                            </w:pPr>
                            <w:r w:rsidRPr="004A773B">
                              <w:rPr>
                                <w:rFonts w:asciiTheme="majorBidi" w:hAnsiTheme="majorBidi" w:cstheme="majorBidi"/>
                                <w:sz w:val="24"/>
                                <w:szCs w:val="24"/>
                              </w:rPr>
                              <w:t>12 partners worldwide.</w:t>
                            </w:r>
                          </w:p>
                          <w:p w:rsidR="00B551B0" w:rsidRPr="00E1003F" w:rsidP="00B551B0" w14:textId="7D803535">
                            <w:pPr>
                              <w:pStyle w:val="ListParagraph"/>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5" o:spid="_x0000_s1036" type="#_x0000_t202" style="width:232.5pt;height:134.25pt;margin-top:125.25pt;margin-left:183.75pt;mso-height-percent:0;mso-height-relative:margin;mso-position-vertical-relative:page;mso-wrap-distance-bottom:0;mso-wrap-distance-left:9pt;mso-wrap-distance-right:9pt;mso-wrap-distance-top:0;mso-wrap-style:square;position:absolute;visibility:visible;v-text-anchor:top;z-index:251671552" fillcolor="#deeaf6" stroked="f" strokeweight="0.5pt">
                <v:shadow on="t" color="black" offset="0,1pt"/>
                <v:textbox>
                  <w:txbxContent>
                    <w:p w:rsidR="00864869" w:rsidRPr="003824D4" w:rsidP="0027546B" w14:paraId="02CD6E06" w14:textId="64714AD8">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More than 1</w:t>
                      </w:r>
                      <w:r w:rsidR="00312241">
                        <w:rPr>
                          <w:rFonts w:asciiTheme="majorBidi" w:hAnsiTheme="majorBidi" w:cstheme="majorBidi"/>
                          <w:sz w:val="24"/>
                          <w:szCs w:val="24"/>
                        </w:rPr>
                        <w:t>,</w:t>
                      </w:r>
                      <w:r>
                        <w:rPr>
                          <w:rFonts w:asciiTheme="majorBidi" w:hAnsiTheme="majorBidi" w:cstheme="majorBidi"/>
                          <w:sz w:val="24"/>
                          <w:szCs w:val="24"/>
                        </w:rPr>
                        <w:t>300</w:t>
                      </w:r>
                      <w:r w:rsidR="003824D4">
                        <w:rPr>
                          <w:rFonts w:asciiTheme="majorBidi" w:hAnsiTheme="majorBidi" w:cstheme="majorBidi"/>
                          <w:sz w:val="24"/>
                          <w:szCs w:val="24"/>
                        </w:rPr>
                        <w:t xml:space="preserve"> international </w:t>
                      </w:r>
                      <w:r>
                        <w:rPr>
                          <w:rFonts w:asciiTheme="majorBidi" w:hAnsiTheme="majorBidi" w:cstheme="majorBidi"/>
                          <w:sz w:val="24"/>
                          <w:szCs w:val="24"/>
                        </w:rPr>
                        <w:t>studen</w:t>
                      </w:r>
                      <w:r w:rsidR="0027546B">
                        <w:rPr>
                          <w:rFonts w:asciiTheme="majorBidi" w:hAnsiTheme="majorBidi" w:cstheme="majorBidi"/>
                          <w:sz w:val="24"/>
                          <w:szCs w:val="24"/>
                        </w:rPr>
                        <w:t>ts in 2021.</w:t>
                      </w:r>
                    </w:p>
                    <w:p w:rsidR="00FC04D5" w:rsidRPr="0027546B" w:rsidP="0027546B" w14:paraId="277914EE" w14:textId="14D0BDA5">
                      <w:pPr>
                        <w:pStyle w:val="ListParagraph"/>
                        <w:numPr>
                          <w:ilvl w:val="0"/>
                          <w:numId w:val="23"/>
                        </w:numPr>
                        <w:rPr>
                          <w:rFonts w:asciiTheme="majorBidi" w:hAnsiTheme="majorBidi" w:cstheme="majorBidi"/>
                          <w:sz w:val="24"/>
                          <w:szCs w:val="24"/>
                        </w:rPr>
                      </w:pPr>
                      <w:r w:rsidRPr="0027546B">
                        <w:rPr>
                          <w:rFonts w:asciiTheme="majorBidi" w:hAnsiTheme="majorBidi" w:cstheme="majorBidi"/>
                          <w:sz w:val="24"/>
                          <w:szCs w:val="24"/>
                        </w:rPr>
                        <w:t>One international campus.</w:t>
                      </w:r>
                    </w:p>
                    <w:p w:rsidR="00FC04D5" w:rsidRPr="004A773B" w:rsidP="0027546B" w14:paraId="6B24B2B8" w14:textId="257FC5E5">
                      <w:pPr>
                        <w:pStyle w:val="ListParagraph"/>
                        <w:numPr>
                          <w:ilvl w:val="0"/>
                          <w:numId w:val="23"/>
                        </w:numPr>
                        <w:rPr>
                          <w:rFonts w:asciiTheme="majorBidi" w:hAnsiTheme="majorBidi" w:cstheme="majorBidi"/>
                          <w:sz w:val="24"/>
                          <w:szCs w:val="24"/>
                        </w:rPr>
                      </w:pPr>
                      <w:r w:rsidRPr="004A773B">
                        <w:rPr>
                          <w:rFonts w:asciiTheme="majorBidi" w:hAnsiTheme="majorBidi" w:cstheme="majorBidi"/>
                          <w:sz w:val="24"/>
                          <w:szCs w:val="24"/>
                        </w:rPr>
                        <w:t>Dominant target market of China, India, and Nigeria.</w:t>
                      </w:r>
                    </w:p>
                    <w:p w:rsidR="00FC04D5" w:rsidRPr="004A773B" w:rsidP="0027546B" w14:paraId="79E928E3" w14:textId="18F02C2D">
                      <w:pPr>
                        <w:pStyle w:val="ListParagraph"/>
                        <w:numPr>
                          <w:ilvl w:val="0"/>
                          <w:numId w:val="23"/>
                        </w:numPr>
                        <w:rPr>
                          <w:rFonts w:asciiTheme="majorBidi" w:hAnsiTheme="majorBidi" w:cstheme="majorBidi"/>
                          <w:sz w:val="24"/>
                          <w:szCs w:val="24"/>
                        </w:rPr>
                      </w:pPr>
                      <w:r w:rsidRPr="004A773B">
                        <w:rPr>
                          <w:rFonts w:asciiTheme="majorBidi" w:hAnsiTheme="majorBidi" w:cstheme="majorBidi"/>
                          <w:sz w:val="24"/>
                          <w:szCs w:val="24"/>
                        </w:rPr>
                        <w:t>12 partners worldwide.</w:t>
                      </w:r>
                    </w:p>
                    <w:p w:rsidR="00B551B0" w:rsidRPr="00E1003F" w:rsidP="00B551B0" w14:paraId="1DDDFE16" w14:textId="7D803535">
                      <w:pPr>
                        <w:pStyle w:val="ListParagraph"/>
                        <w:rPr>
                          <w:rFonts w:asciiTheme="majorBidi" w:hAnsiTheme="majorBidi" w:cstheme="majorBidi"/>
                          <w:sz w:val="24"/>
                          <w:szCs w:val="24"/>
                        </w:rPr>
                      </w:pPr>
                    </w:p>
                  </w:txbxContent>
                </v:textbox>
              </v:shape>
            </w:pict>
          </mc:Fallback>
        </mc:AlternateContent>
      </w:r>
      <w:r>
        <w:rPr>
          <w:noProof/>
        </w:rPr>
        <mc:AlternateContent>
          <mc:Choice Requires="wps">
            <w:drawing>
              <wp:anchor distT="182880" distB="182880" distL="182880" distR="182880" simplePos="0" relativeHeight="251662336" behindDoc="0" locked="0" layoutInCell="1" allowOverlap="1">
                <wp:simplePos x="0" y="0"/>
                <wp:positionH relativeFrom="margin">
                  <wp:align>right</wp:align>
                </wp:positionH>
                <wp:positionV relativeFrom="margin">
                  <wp:posOffset>390525</wp:posOffset>
                </wp:positionV>
                <wp:extent cx="5732780" cy="2200275"/>
                <wp:effectExtent l="0" t="0" r="1270" b="9525"/>
                <wp:wrapSquare wrapText="bothSides"/>
                <wp:docPr id="9" name="Snip Single Corner Rectangle 117"/>
                <wp:cNvGraphicFramePr/>
                <a:graphic xmlns:a="http://schemas.openxmlformats.org/drawingml/2006/main">
                  <a:graphicData uri="http://schemas.microsoft.com/office/word/2010/wordprocessingShape">
                    <wps:wsp xmlns:wps="http://schemas.microsoft.com/office/word/2010/wordprocessingShape">
                      <wps:cNvSpPr/>
                      <wps:spPr>
                        <a:xfrm>
                          <a:off x="0" y="0"/>
                          <a:ext cx="5732780" cy="2200275"/>
                        </a:xfrm>
                        <a:prstGeom prst="snip1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1F4D7A" w:rsidRPr="00AA2EB9" w:rsidP="00AA2EB9" w14:textId="364EE32B">
                            <w:pPr>
                              <w:rPr>
                                <w:caps/>
                                <w:sz w:val="24"/>
                                <w:szCs w:val="28"/>
                              </w:rPr>
                            </w:pPr>
                            <w:r>
                              <w:rPr>
                                <w:noProof/>
                              </w:rPr>
                              <w:drawing>
                                <wp:inline distT="0" distB="0" distL="0" distR="0">
                                  <wp:extent cx="1906905" cy="1666875"/>
                                  <wp:effectExtent l="0" t="0" r="0" b="9525"/>
                                  <wp:docPr id="45078592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85924" name="Picture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6905" cy="1666875"/>
                                          </a:xfrm>
                                          <a:prstGeom prst="rect">
                                            <a:avLst/>
                                          </a:prstGeom>
                                          <a:noFill/>
                                          <a:ln>
                                            <a:noFill/>
                                          </a:ln>
                                        </pic:spPr>
                                      </pic:pic>
                                    </a:graphicData>
                                  </a:graphic>
                                </wp:inline>
                              </w:drawing>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7" style="width:451.4pt;height:173.25pt;margin-top:30.75pt;margin-left:400.2pt;mso-height-percent:0;mso-height-relative:margin;mso-position-horizontal:right;mso-position-horizontal-relative:margin;mso-position-vertical-relative:margin;mso-width-percent:0;mso-width-relative:margin;mso-wrap-distance-bottom:14.4pt;mso-wrap-distance-left:14.4pt;mso-wrap-distance-right:14.4pt;mso-wrap-distance-top:14.4pt;mso-wrap-style:square;position:absolute;visibility:visible;v-text-anchor:top;z-index:251663360" coordsize="5732780,2200275" o:spt="100" adj="-11796480,,5400" path="m,l5366060,l5732780,366720l5732780,2200275,,2200275,,xe" fillcolor="#4d5f78" stroked="f" strokeweight="3.15pt">
                <v:fill color2="#2a3442" rotate="t" colors="0 #5d6d85;0.5 #485972;1 #334258" focus="100%" type="gradient">
                  <o:fill v:ext="view" type="gradientUnscaled"/>
                </v:fill>
                <v:stroke joinstyle="miter"/>
                <v:formulas/>
                <v:path arrowok="t" o:connecttype="custom" o:connectlocs="0,0;5366060,0;5732780,366720;5732780,2200275;0,2200275;0,0" o:connectangles="0,0,0,0,0,0" textboxrect="0,0,5732780,2200275"/>
                <v:textbox inset="10.8pt,7.2pt,,7.2pt">
                  <w:txbxContent>
                    <w:p w:rsidR="001F4D7A" w:rsidRPr="00AA2EB9" w:rsidP="00AA2EB9" w14:paraId="17994B4E" w14:textId="364EE32B">
                      <w:pPr>
                        <w:rPr>
                          <w:caps/>
                          <w:sz w:val="24"/>
                          <w:szCs w:val="28"/>
                        </w:rPr>
                      </w:pPr>
                      <w:drawing>
                        <wp:inline distT="0" distB="0" distL="0" distR="0">
                          <wp:extent cx="1906905" cy="1666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6905" cy="1666875"/>
                                  </a:xfrm>
                                  <a:prstGeom prst="rect">
                                    <a:avLst/>
                                  </a:prstGeom>
                                  <a:noFill/>
                                  <a:ln>
                                    <a:noFill/>
                                  </a:ln>
                                </pic:spPr>
                              </pic:pic>
                            </a:graphicData>
                          </a:graphic>
                        </wp:inline>
                      </w:drawing>
                    </w:p>
                  </w:txbxContent>
                </v:textbox>
                <w10:wrap type="square"/>
              </v:shape>
            </w:pict>
          </mc:Fallback>
        </mc:AlternateContent>
      </w:r>
      <w:r w:rsidRPr="000912A7" w:rsidR="00BC39AC">
        <w:rPr>
          <w:rFonts w:asciiTheme="majorBidi" w:hAnsiTheme="majorBidi"/>
          <w:color w:val="000000" w:themeColor="text1"/>
          <w:u w:val="single"/>
        </w:rPr>
        <w:t>University of Central Lancashire</w:t>
      </w:r>
      <w:r w:rsidR="000912A7">
        <w:rPr>
          <w:rFonts w:asciiTheme="majorBidi" w:hAnsiTheme="majorBidi"/>
          <w:color w:val="000000" w:themeColor="text1"/>
          <w:u w:val="single"/>
        </w:rPr>
        <w:t>:</w:t>
      </w:r>
      <w:bookmarkEnd w:id="9"/>
    </w:p>
    <w:p w:rsidR="008851B8" w:rsidRPr="008851B8" w:rsidP="008851B8" w14:paraId="230B4D87" w14:textId="30D14F68"/>
    <w:p w:rsidR="00FF642F" w:rsidRPr="005C3F66" w:rsidP="005C3F66" w14:paraId="6DA2BF83" w14:textId="1DD8E227">
      <w:pPr>
        <w:pStyle w:val="Heading3"/>
        <w:rPr>
          <w:rFonts w:asciiTheme="majorBidi" w:hAnsiTheme="majorBidi"/>
          <w:color w:val="000000" w:themeColor="text1"/>
          <w:u w:val="single"/>
        </w:rPr>
      </w:pPr>
      <w:bookmarkStart w:id="10" w:name="_Toc151724992"/>
      <w:r>
        <w:rPr>
          <w:noProof/>
        </w:rPr>
        <mc:AlternateContent>
          <mc:Choice Requires="wps">
            <w:drawing>
              <wp:anchor distT="182880" distB="182880" distL="182880" distR="182880" simplePos="0" relativeHeight="251664384" behindDoc="0" locked="0" layoutInCell="1" allowOverlap="1">
                <wp:simplePos x="0" y="0"/>
                <wp:positionH relativeFrom="margin">
                  <wp:align>right</wp:align>
                </wp:positionH>
                <wp:positionV relativeFrom="margin">
                  <wp:posOffset>3609975</wp:posOffset>
                </wp:positionV>
                <wp:extent cx="5732780" cy="2200275"/>
                <wp:effectExtent l="0" t="0" r="1270" b="9525"/>
                <wp:wrapSquare wrapText="bothSides"/>
                <wp:docPr id="11" name="Snip Single Corner Rectangle 117"/>
                <wp:cNvGraphicFramePr/>
                <a:graphic xmlns:a="http://schemas.openxmlformats.org/drawingml/2006/main">
                  <a:graphicData uri="http://schemas.microsoft.com/office/word/2010/wordprocessingShape">
                    <wps:wsp xmlns:wps="http://schemas.microsoft.com/office/word/2010/wordprocessingShape">
                      <wps:cNvSpPr/>
                      <wps:spPr>
                        <a:xfrm>
                          <a:off x="0" y="0"/>
                          <a:ext cx="5732780" cy="2200275"/>
                        </a:xfrm>
                        <a:prstGeom prst="snip1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7F57D5" w:rsidRPr="00D00CD0" w:rsidP="00D00CD0" w14:textId="3F95A3CA">
                            <w:pPr>
                              <w:rPr>
                                <w:caps/>
                                <w:sz w:val="24"/>
                                <w:szCs w:val="28"/>
                              </w:rPr>
                            </w:pPr>
                            <w:r>
                              <w:rPr>
                                <w:noProof/>
                              </w:rPr>
                              <w:drawing>
                                <wp:inline distT="0" distB="0" distL="0" distR="0">
                                  <wp:extent cx="1906905" cy="1590675"/>
                                  <wp:effectExtent l="0" t="0" r="0" b="9525"/>
                                  <wp:docPr id="101771036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10363"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6905" cy="1590675"/>
                                          </a:xfrm>
                                          <a:prstGeom prst="rect">
                                            <a:avLst/>
                                          </a:prstGeom>
                                          <a:noFill/>
                                          <a:ln>
                                            <a:noFill/>
                                          </a:ln>
                                        </pic:spPr>
                                      </pic:pic>
                                    </a:graphicData>
                                  </a:graphic>
                                </wp:inline>
                              </w:drawing>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8" style="width:451.4pt;height:173.25pt;margin-top:284.25pt;margin-left:400.2pt;mso-height-percent:0;mso-height-relative:margin;mso-position-horizontal:right;mso-position-horizontal-relative:margin;mso-position-vertical-relative:margin;mso-width-percent:0;mso-width-relative:margin;mso-wrap-distance-bottom:14.4pt;mso-wrap-distance-left:14.4pt;mso-wrap-distance-right:14.4pt;mso-wrap-distance-top:14.4pt;mso-wrap-style:square;position:absolute;visibility:visible;v-text-anchor:top;z-index:251665408" coordsize="5732780,2200275" o:spt="100" adj="-11796480,,5400" path="m,l5366060,l5732780,366720l5732780,2200275,,2200275,,xe" fillcolor="#4d5f78" stroked="f" strokeweight="3.15pt">
                <v:fill color2="#2a3442" rotate="t" colors="0 #5d6d85;0.5 #485972;1 #334258" focus="100%" type="gradient">
                  <o:fill v:ext="view" type="gradientUnscaled"/>
                </v:fill>
                <v:stroke joinstyle="miter"/>
                <v:formulas/>
                <v:path arrowok="t" o:connecttype="custom" o:connectlocs="0,0;5366060,0;5732780,366720;5732780,2200275;0,2200275;0,0" o:connectangles="0,0,0,0,0,0" textboxrect="0,0,5732780,2200275"/>
                <v:textbox inset="10.8pt,7.2pt,,7.2pt">
                  <w:txbxContent>
                    <w:p w:rsidR="007F57D5" w:rsidRPr="00D00CD0" w:rsidP="00D00CD0" w14:paraId="7CE86B71" w14:textId="3F95A3CA">
                      <w:pPr>
                        <w:rPr>
                          <w:caps/>
                          <w:sz w:val="24"/>
                          <w:szCs w:val="28"/>
                        </w:rPr>
                      </w:pPr>
                      <w:drawing>
                        <wp:inline distT="0" distB="0" distL="0" distR="0">
                          <wp:extent cx="1906905" cy="15906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6905" cy="1590675"/>
                                  </a:xfrm>
                                  <a:prstGeom prst="rect">
                                    <a:avLst/>
                                  </a:prstGeom>
                                  <a:noFill/>
                                  <a:ln>
                                    <a:noFill/>
                                  </a:ln>
                                </pic:spPr>
                              </pic:pic>
                            </a:graphicData>
                          </a:graphic>
                        </wp:inline>
                      </w:drawing>
                    </w:p>
                  </w:txbxContent>
                </v:textbox>
                <w10:wrap type="square"/>
              </v:shape>
            </w:pict>
          </mc:Fallback>
        </mc:AlternateContent>
      </w:r>
      <w:r w:rsidR="00D00CD0">
        <w:rPr>
          <w:noProof/>
        </w:rPr>
        <mc:AlternateContent>
          <mc:Choice Requires="wps">
            <w:drawing>
              <wp:anchor distT="0" distB="0" distL="114300" distR="114300" simplePos="0" relativeHeight="251672576" behindDoc="0" locked="0" layoutInCell="1" allowOverlap="1">
                <wp:simplePos x="0" y="0"/>
                <wp:positionH relativeFrom="margin">
                  <wp:posOffset>2295525</wp:posOffset>
                </wp:positionH>
                <wp:positionV relativeFrom="page">
                  <wp:posOffset>4838700</wp:posOffset>
                </wp:positionV>
                <wp:extent cx="2952750" cy="1704975"/>
                <wp:effectExtent l="133350" t="133350" r="133350" b="16192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2952750" cy="1704975"/>
                        </a:xfrm>
                        <a:prstGeom prst="rect">
                          <a:avLst/>
                        </a:prstGeom>
                        <a:solidFill>
                          <a:schemeClr val="accent5">
                            <a:lumMod val="20000"/>
                            <a:lumOff val="80000"/>
                          </a:schemeClr>
                        </a:solidFill>
                        <a:ln w="6350">
                          <a:noFill/>
                        </a:ln>
                        <a:effectLst>
                          <a:outerShdw blurRad="107950" dist="12700" dir="5400000" sx="100000" sy="100000" kx="0" ky="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A714C5" w:rsidRPr="00A714C5" w:rsidP="00A714C5" w14:textId="77777777">
                            <w:pPr>
                              <w:pStyle w:val="ListParagraph"/>
                              <w:numPr>
                                <w:ilvl w:val="0"/>
                                <w:numId w:val="11"/>
                              </w:numPr>
                              <w:rPr>
                                <w:rFonts w:asciiTheme="majorBidi" w:hAnsiTheme="majorBidi" w:cstheme="majorBidi"/>
                                <w:sz w:val="24"/>
                                <w:szCs w:val="24"/>
                              </w:rPr>
                            </w:pPr>
                            <w:r w:rsidRPr="00A714C5">
                              <w:rPr>
                                <w:rFonts w:asciiTheme="majorBidi" w:hAnsiTheme="majorBidi" w:cstheme="majorBidi"/>
                                <w:sz w:val="24"/>
                                <w:szCs w:val="24"/>
                              </w:rPr>
                              <w:t>Circa 33 international students.</w:t>
                            </w:r>
                          </w:p>
                          <w:p w:rsidR="00A714C5" w:rsidRPr="00A714C5" w:rsidP="00A714C5" w14:textId="77777777">
                            <w:pPr>
                              <w:pStyle w:val="ListParagraph"/>
                              <w:numPr>
                                <w:ilvl w:val="0"/>
                                <w:numId w:val="11"/>
                              </w:numPr>
                              <w:rPr>
                                <w:rFonts w:asciiTheme="majorBidi" w:hAnsiTheme="majorBidi" w:cstheme="majorBidi"/>
                                <w:sz w:val="24"/>
                                <w:szCs w:val="24"/>
                              </w:rPr>
                            </w:pPr>
                            <w:r w:rsidRPr="00A714C5">
                              <w:rPr>
                                <w:rFonts w:asciiTheme="majorBidi" w:hAnsiTheme="majorBidi" w:cstheme="majorBidi"/>
                                <w:sz w:val="24"/>
                                <w:szCs w:val="24"/>
                              </w:rPr>
                              <w:t>62 global partnerships.</w:t>
                            </w:r>
                          </w:p>
                          <w:p w:rsidR="00A714C5" w:rsidRPr="00A714C5" w:rsidP="00A714C5" w14:textId="77777777">
                            <w:pPr>
                              <w:pStyle w:val="ListParagraph"/>
                              <w:numPr>
                                <w:ilvl w:val="0"/>
                                <w:numId w:val="11"/>
                              </w:numPr>
                              <w:rPr>
                                <w:rFonts w:asciiTheme="majorBidi" w:hAnsiTheme="majorBidi" w:cstheme="majorBidi"/>
                                <w:sz w:val="24"/>
                                <w:szCs w:val="24"/>
                              </w:rPr>
                            </w:pPr>
                            <w:r w:rsidRPr="00A714C5">
                              <w:rPr>
                                <w:rFonts w:asciiTheme="majorBidi" w:hAnsiTheme="majorBidi" w:cstheme="majorBidi"/>
                                <w:sz w:val="24"/>
                                <w:szCs w:val="24"/>
                              </w:rPr>
                              <w:t>860 research collaborations.</w:t>
                            </w:r>
                          </w:p>
                          <w:p w:rsidR="00D00CD0" w:rsidRPr="00E1003F" w:rsidP="00D00CD0" w14:textId="77777777">
                            <w:pPr>
                              <w:pStyle w:val="ListParagraph"/>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2" o:spid="_x0000_s1039" type="#_x0000_t202" style="width:232.5pt;height:134.25pt;margin-top:381pt;margin-left:180.75pt;mso-height-percent:0;mso-height-relative:margin;mso-position-horizontal-relative:margin;mso-position-vertical-relative:page;mso-wrap-distance-bottom:0;mso-wrap-distance-left:9pt;mso-wrap-distance-right:9pt;mso-wrap-distance-top:0;mso-wrap-style:square;position:absolute;visibility:visible;v-text-anchor:top;z-index:251673600" fillcolor="#deeaf6" stroked="f" strokeweight="0.5pt">
                <v:shadow on="t" color="black" offset="0,1pt"/>
                <v:textbox>
                  <w:txbxContent>
                    <w:p w:rsidR="00A714C5" w:rsidRPr="00A714C5" w:rsidP="00A714C5" w14:paraId="22125E15" w14:textId="77777777">
                      <w:pPr>
                        <w:pStyle w:val="ListParagraph"/>
                        <w:numPr>
                          <w:ilvl w:val="0"/>
                          <w:numId w:val="11"/>
                        </w:numPr>
                        <w:rPr>
                          <w:rFonts w:asciiTheme="majorBidi" w:hAnsiTheme="majorBidi" w:cstheme="majorBidi"/>
                          <w:sz w:val="24"/>
                          <w:szCs w:val="24"/>
                        </w:rPr>
                      </w:pPr>
                      <w:r w:rsidRPr="00A714C5">
                        <w:rPr>
                          <w:rFonts w:asciiTheme="majorBidi" w:hAnsiTheme="majorBidi" w:cstheme="majorBidi"/>
                          <w:sz w:val="24"/>
                          <w:szCs w:val="24"/>
                        </w:rPr>
                        <w:t>Circa 33 international students.</w:t>
                      </w:r>
                    </w:p>
                    <w:p w:rsidR="00A714C5" w:rsidRPr="00A714C5" w:rsidP="00A714C5" w14:paraId="35B0137C" w14:textId="77777777">
                      <w:pPr>
                        <w:pStyle w:val="ListParagraph"/>
                        <w:numPr>
                          <w:ilvl w:val="0"/>
                          <w:numId w:val="11"/>
                        </w:numPr>
                        <w:rPr>
                          <w:rFonts w:asciiTheme="majorBidi" w:hAnsiTheme="majorBidi" w:cstheme="majorBidi"/>
                          <w:sz w:val="24"/>
                          <w:szCs w:val="24"/>
                        </w:rPr>
                      </w:pPr>
                      <w:r w:rsidRPr="00A714C5">
                        <w:rPr>
                          <w:rFonts w:asciiTheme="majorBidi" w:hAnsiTheme="majorBidi" w:cstheme="majorBidi"/>
                          <w:sz w:val="24"/>
                          <w:szCs w:val="24"/>
                        </w:rPr>
                        <w:t>62 global partnerships.</w:t>
                      </w:r>
                    </w:p>
                    <w:p w:rsidR="00A714C5" w:rsidRPr="00A714C5" w:rsidP="00A714C5" w14:paraId="3EE85D4E" w14:textId="77777777">
                      <w:pPr>
                        <w:pStyle w:val="ListParagraph"/>
                        <w:numPr>
                          <w:ilvl w:val="0"/>
                          <w:numId w:val="11"/>
                        </w:numPr>
                        <w:rPr>
                          <w:rFonts w:asciiTheme="majorBidi" w:hAnsiTheme="majorBidi" w:cstheme="majorBidi"/>
                          <w:sz w:val="24"/>
                          <w:szCs w:val="24"/>
                        </w:rPr>
                      </w:pPr>
                      <w:r w:rsidRPr="00A714C5">
                        <w:rPr>
                          <w:rFonts w:asciiTheme="majorBidi" w:hAnsiTheme="majorBidi" w:cstheme="majorBidi"/>
                          <w:sz w:val="24"/>
                          <w:szCs w:val="24"/>
                        </w:rPr>
                        <w:t>860 research collaborations.</w:t>
                      </w:r>
                    </w:p>
                    <w:p w:rsidR="00D00CD0" w:rsidRPr="00E1003F" w:rsidP="00D00CD0" w14:paraId="7F8FECC5" w14:textId="77777777">
                      <w:pPr>
                        <w:pStyle w:val="ListParagraph"/>
                        <w:rPr>
                          <w:rFonts w:asciiTheme="majorBidi" w:hAnsiTheme="majorBidi" w:cstheme="majorBidi"/>
                          <w:sz w:val="24"/>
                          <w:szCs w:val="24"/>
                        </w:rPr>
                      </w:pPr>
                    </w:p>
                  </w:txbxContent>
                </v:textbox>
                <w10:wrap anchorx="margin"/>
              </v:shape>
            </w:pict>
          </mc:Fallback>
        </mc:AlternateContent>
      </w:r>
      <w:r w:rsidRPr="00B46902" w:rsidR="00BC39AC">
        <w:rPr>
          <w:rFonts w:asciiTheme="majorBidi" w:hAnsiTheme="majorBidi"/>
          <w:color w:val="000000" w:themeColor="text1"/>
          <w:u w:val="single"/>
        </w:rPr>
        <w:t xml:space="preserve">Edge Hill </w:t>
      </w:r>
      <w:r w:rsidRPr="00B46902" w:rsidR="008D4744">
        <w:rPr>
          <w:rFonts w:asciiTheme="majorBidi" w:hAnsiTheme="majorBidi"/>
          <w:color w:val="000000" w:themeColor="text1"/>
          <w:u w:val="single"/>
        </w:rPr>
        <w:t>University</w:t>
      </w:r>
      <w:r w:rsidRPr="00B46902" w:rsidR="00B46902">
        <w:rPr>
          <w:rFonts w:asciiTheme="majorBidi" w:hAnsiTheme="majorBidi"/>
          <w:color w:val="000000" w:themeColor="text1"/>
          <w:u w:val="single"/>
        </w:rPr>
        <w:t>:</w:t>
      </w:r>
      <w:bookmarkEnd w:id="10"/>
    </w:p>
    <w:p w:rsidR="00FF642F" w:rsidP="00B46902" w14:paraId="3F9E1E92" w14:textId="641AD784"/>
    <w:p w:rsidR="005C3F66" w:rsidP="00B46902" w14:paraId="5D51407E" w14:textId="77777777"/>
    <w:p w:rsidR="005C3F66" w:rsidP="00B46902" w14:paraId="2DAEF9BE" w14:textId="77777777"/>
    <w:p w:rsidR="005C3F66" w:rsidP="00B46902" w14:paraId="154D6B53" w14:textId="77777777"/>
    <w:p w:rsidR="005C3F66" w:rsidP="00B46902" w14:paraId="0BEF830E" w14:textId="77777777"/>
    <w:p w:rsidR="005C3F66" w:rsidP="00B46902" w14:paraId="3A7FD557" w14:textId="77777777"/>
    <w:p w:rsidR="005C3F66" w:rsidP="00B46902" w14:paraId="23C6F947" w14:textId="77777777"/>
    <w:p w:rsidR="005C3F66" w:rsidP="00B46902" w14:paraId="0EA20E64" w14:textId="77777777"/>
    <w:p w:rsidR="005C3F66" w:rsidRPr="00B46902" w:rsidP="00B46902" w14:paraId="4113C5A3" w14:textId="77777777"/>
    <w:p w:rsidR="00952F65" w:rsidP="00321D02" w14:paraId="1820AA98" w14:textId="1F0A3054">
      <w:pPr>
        <w:pStyle w:val="Heading1"/>
        <w:numPr>
          <w:ilvl w:val="0"/>
          <w:numId w:val="2"/>
        </w:numPr>
        <w:rPr>
          <w:rFonts w:asciiTheme="majorBidi" w:hAnsiTheme="majorBidi"/>
          <w:color w:val="000000" w:themeColor="text1"/>
        </w:rPr>
      </w:pPr>
      <w:bookmarkStart w:id="11" w:name="_Toc151724993"/>
      <w:r w:rsidRPr="00321D02">
        <w:rPr>
          <w:rFonts w:asciiTheme="majorBidi" w:hAnsiTheme="majorBidi"/>
          <w:color w:val="000000" w:themeColor="text1"/>
        </w:rPr>
        <w:t xml:space="preserve">Lancashire's </w:t>
      </w:r>
      <w:r w:rsidRPr="00321D02" w:rsidR="00321D02">
        <w:rPr>
          <w:rFonts w:asciiTheme="majorBidi" w:hAnsiTheme="majorBidi"/>
          <w:color w:val="000000" w:themeColor="text1"/>
        </w:rPr>
        <w:t>activity heat map</w:t>
      </w:r>
      <w:bookmarkEnd w:id="11"/>
    </w:p>
    <w:p w:rsidR="00865101" w:rsidP="00A3021B" w14:paraId="53543405" w14:textId="2B9CC5EE">
      <w:pPr>
        <w:spacing w:line="360" w:lineRule="auto"/>
        <w:jc w:val="both"/>
        <w:rPr>
          <w:rFonts w:asciiTheme="majorBidi" w:hAnsiTheme="majorBidi" w:cstheme="majorBidi"/>
          <w:sz w:val="24"/>
          <w:szCs w:val="24"/>
        </w:rPr>
      </w:pPr>
      <w:r w:rsidRPr="00EE142A">
        <w:rPr>
          <w:rFonts w:asciiTheme="majorBidi" w:hAnsiTheme="majorBidi" w:cstheme="majorBidi"/>
          <w:sz w:val="24"/>
          <w:szCs w:val="24"/>
        </w:rPr>
        <w:t xml:space="preserve">By </w:t>
      </w:r>
      <w:r w:rsidRPr="00EE142A" w:rsidR="002F0CAF">
        <w:rPr>
          <w:rFonts w:asciiTheme="majorBidi" w:hAnsiTheme="majorBidi" w:cstheme="majorBidi"/>
          <w:sz w:val="24"/>
          <w:szCs w:val="24"/>
        </w:rPr>
        <w:t>considering</w:t>
      </w:r>
      <w:r w:rsidRPr="00EE142A">
        <w:rPr>
          <w:rFonts w:asciiTheme="majorBidi" w:hAnsiTheme="majorBidi" w:cstheme="majorBidi"/>
          <w:sz w:val="24"/>
          <w:szCs w:val="24"/>
        </w:rPr>
        <w:t xml:space="preserve"> all the </w:t>
      </w:r>
      <w:r w:rsidRPr="00EE142A" w:rsidR="00604B07">
        <w:rPr>
          <w:rFonts w:asciiTheme="majorBidi" w:hAnsiTheme="majorBidi" w:cstheme="majorBidi"/>
          <w:sz w:val="24"/>
          <w:szCs w:val="24"/>
        </w:rPr>
        <w:t>endeavours</w:t>
      </w:r>
      <w:r w:rsidRPr="00EE142A">
        <w:rPr>
          <w:rFonts w:asciiTheme="majorBidi" w:hAnsiTheme="majorBidi" w:cstheme="majorBidi"/>
          <w:sz w:val="24"/>
          <w:szCs w:val="24"/>
        </w:rPr>
        <w:t xml:space="preserve"> within Lancashire, including foreign-owned businesses, twin town partnerships, and the international initiatives of its universities, </w:t>
      </w:r>
      <w:r w:rsidR="00732A75">
        <w:rPr>
          <w:rFonts w:asciiTheme="majorBidi" w:hAnsiTheme="majorBidi" w:cstheme="majorBidi"/>
          <w:sz w:val="24"/>
          <w:szCs w:val="24"/>
        </w:rPr>
        <w:t>w</w:t>
      </w:r>
      <w:r w:rsidRPr="00732A75" w:rsidR="00732A75">
        <w:rPr>
          <w:rFonts w:asciiTheme="majorBidi" w:hAnsiTheme="majorBidi" w:cstheme="majorBidi"/>
          <w:sz w:val="24"/>
          <w:szCs w:val="24"/>
        </w:rPr>
        <w:t>e have successfully developed a heatmap</w:t>
      </w:r>
      <w:r w:rsidR="001136EA">
        <w:rPr>
          <w:rFonts w:asciiTheme="majorBidi" w:hAnsiTheme="majorBidi" w:cstheme="majorBidi"/>
          <w:sz w:val="24"/>
          <w:szCs w:val="24"/>
        </w:rPr>
        <w:t>.</w:t>
      </w:r>
    </w:p>
    <w:p w:rsidR="00C765D6" w:rsidP="00CB6B07" w14:paraId="7B36E287" w14:textId="6D1A5ADF">
      <w:pPr>
        <w:jc w:val="both"/>
        <w:rPr>
          <w:rFonts w:asciiTheme="majorBidi" w:hAnsiTheme="majorBidi" w:cstheme="majorBidi"/>
          <w:sz w:val="24"/>
          <w:szCs w:val="24"/>
        </w:rPr>
      </w:pPr>
      <w:r>
        <w:rPr>
          <w:noProof/>
        </w:rPr>
        <w:drawing>
          <wp:inline distT="0" distB="0" distL="0" distR="0">
            <wp:extent cx="5731510" cy="2699385"/>
            <wp:effectExtent l="0" t="0" r="254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2699385"/>
                    </a:xfrm>
                    <a:prstGeom prst="rect">
                      <a:avLst/>
                    </a:prstGeom>
                    <a:noFill/>
                    <a:ln>
                      <a:noFill/>
                    </a:ln>
                  </pic:spPr>
                </pic:pic>
              </a:graphicData>
            </a:graphic>
          </wp:inline>
        </w:drawing>
      </w:r>
      <w:r w:rsidRPr="00CB6B07" w:rsidR="006079AB">
        <w:rPr>
          <w:rFonts w:asciiTheme="majorBidi" w:hAnsiTheme="majorBidi" w:cstheme="majorBidi"/>
          <w:sz w:val="18"/>
          <w:szCs w:val="18"/>
        </w:rPr>
        <w:t>Figure 3: Lancashire's international activity heatmap</w:t>
      </w:r>
    </w:p>
    <w:p w:rsidR="003272DC" w:rsidP="003272DC" w14:paraId="57F0821F" w14:textId="1FDCBAF6">
      <w:pPr>
        <w:spacing w:line="360" w:lineRule="auto"/>
        <w:jc w:val="both"/>
        <w:rPr>
          <w:rFonts w:asciiTheme="majorBidi" w:hAnsiTheme="majorBidi" w:cstheme="majorBidi"/>
          <w:sz w:val="24"/>
          <w:szCs w:val="24"/>
        </w:rPr>
      </w:pPr>
      <w:r>
        <w:rPr>
          <w:rFonts w:asciiTheme="majorBidi" w:hAnsiTheme="majorBidi" w:cstheme="majorBidi"/>
          <w:sz w:val="24"/>
          <w:szCs w:val="24"/>
        </w:rPr>
        <w:t>Figure 3</w:t>
      </w:r>
      <w:r w:rsidRPr="00732A75">
        <w:rPr>
          <w:rFonts w:asciiTheme="majorBidi" w:hAnsiTheme="majorBidi" w:cstheme="majorBidi"/>
          <w:sz w:val="24"/>
          <w:szCs w:val="24"/>
        </w:rPr>
        <w:t xml:space="preserve"> illustrates the regions of the world where Lancashire</w:t>
      </w:r>
      <w:r w:rsidR="00037124">
        <w:rPr>
          <w:rFonts w:asciiTheme="majorBidi" w:hAnsiTheme="majorBidi" w:cstheme="majorBidi"/>
          <w:sz w:val="24"/>
          <w:szCs w:val="24"/>
        </w:rPr>
        <w:t xml:space="preserve"> has signif</w:t>
      </w:r>
      <w:r w:rsidR="000426E8">
        <w:rPr>
          <w:rFonts w:asciiTheme="majorBidi" w:hAnsiTheme="majorBidi" w:cstheme="majorBidi"/>
          <w:sz w:val="24"/>
          <w:szCs w:val="24"/>
        </w:rPr>
        <w:t>icant connections</w:t>
      </w:r>
      <w:r w:rsidRPr="00732A75">
        <w:rPr>
          <w:rFonts w:asciiTheme="majorBidi" w:hAnsiTheme="majorBidi" w:cstheme="majorBidi"/>
          <w:sz w:val="24"/>
          <w:szCs w:val="24"/>
        </w:rPr>
        <w:t xml:space="preserve"> and demonstrates heightened activity.</w:t>
      </w:r>
    </w:p>
    <w:p w:rsidR="004018C9" w:rsidP="004018C9" w14:paraId="7137F134" w14:textId="0A0DC602">
      <w:pPr>
        <w:spacing w:line="360" w:lineRule="auto"/>
        <w:jc w:val="both"/>
        <w:rPr>
          <w:rFonts w:asciiTheme="majorBidi" w:hAnsiTheme="majorBidi" w:cstheme="majorBidi"/>
          <w:sz w:val="24"/>
          <w:szCs w:val="24"/>
        </w:rPr>
      </w:pPr>
      <w:r w:rsidRPr="00A9527C">
        <w:rPr>
          <w:rFonts w:asciiTheme="majorBidi" w:hAnsiTheme="majorBidi" w:cstheme="majorBidi"/>
          <w:sz w:val="24"/>
          <w:szCs w:val="24"/>
        </w:rPr>
        <w:t xml:space="preserve">These target markets may find Lancashire appealing enough to increase their investments or to grow their companies </w:t>
      </w:r>
      <w:r w:rsidR="00A01B8E">
        <w:rPr>
          <w:rFonts w:asciiTheme="majorBidi" w:hAnsiTheme="majorBidi" w:cstheme="majorBidi"/>
          <w:sz w:val="24"/>
          <w:szCs w:val="24"/>
        </w:rPr>
        <w:t>here</w:t>
      </w:r>
      <w:r w:rsidRPr="00A9527C">
        <w:rPr>
          <w:rFonts w:asciiTheme="majorBidi" w:hAnsiTheme="majorBidi" w:cstheme="majorBidi"/>
          <w:sz w:val="24"/>
          <w:szCs w:val="24"/>
        </w:rPr>
        <w:t>. This heat map shows that Lancashire's connections and activity are primarily concentrated in the USA, Germany, France, Netherlands, Canada, and India. These nations may be appealing when marketing Lancashire as the top location for business and investment.</w:t>
      </w:r>
    </w:p>
    <w:p w:rsidR="005C3F66" w:rsidP="004018C9" w14:paraId="54E56A5C" w14:textId="77777777">
      <w:pPr>
        <w:spacing w:line="360" w:lineRule="auto"/>
        <w:jc w:val="both"/>
        <w:rPr>
          <w:rFonts w:asciiTheme="majorBidi" w:hAnsiTheme="majorBidi" w:cstheme="majorBidi"/>
          <w:sz w:val="24"/>
          <w:szCs w:val="24"/>
        </w:rPr>
      </w:pPr>
    </w:p>
    <w:p w:rsidR="005C3F66" w:rsidP="004018C9" w14:paraId="5488E478" w14:textId="77777777">
      <w:pPr>
        <w:spacing w:line="360" w:lineRule="auto"/>
        <w:jc w:val="both"/>
        <w:rPr>
          <w:rFonts w:asciiTheme="majorBidi" w:hAnsiTheme="majorBidi" w:cstheme="majorBidi"/>
          <w:sz w:val="24"/>
          <w:szCs w:val="24"/>
        </w:rPr>
      </w:pPr>
    </w:p>
    <w:p w:rsidR="005C3F66" w:rsidP="004018C9" w14:paraId="6730E3F5" w14:textId="77777777">
      <w:pPr>
        <w:spacing w:line="360" w:lineRule="auto"/>
        <w:jc w:val="both"/>
        <w:rPr>
          <w:rFonts w:asciiTheme="majorBidi" w:hAnsiTheme="majorBidi" w:cstheme="majorBidi"/>
          <w:sz w:val="24"/>
          <w:szCs w:val="24"/>
        </w:rPr>
      </w:pPr>
    </w:p>
    <w:p w:rsidR="005C3F66" w:rsidP="004018C9" w14:paraId="50B44017" w14:textId="77777777">
      <w:pPr>
        <w:spacing w:line="360" w:lineRule="auto"/>
        <w:jc w:val="both"/>
        <w:rPr>
          <w:rFonts w:asciiTheme="majorBidi" w:hAnsiTheme="majorBidi" w:cstheme="majorBidi"/>
          <w:sz w:val="24"/>
          <w:szCs w:val="24"/>
        </w:rPr>
      </w:pPr>
    </w:p>
    <w:p w:rsidR="005C3F66" w:rsidP="004018C9" w14:paraId="552532C0" w14:textId="77777777">
      <w:pPr>
        <w:spacing w:line="360" w:lineRule="auto"/>
        <w:jc w:val="both"/>
        <w:rPr>
          <w:rFonts w:asciiTheme="majorBidi" w:hAnsiTheme="majorBidi" w:cstheme="majorBidi"/>
          <w:sz w:val="24"/>
          <w:szCs w:val="24"/>
        </w:rPr>
      </w:pPr>
    </w:p>
    <w:p w:rsidR="005C3F66" w:rsidRPr="00EE142A" w:rsidP="004018C9" w14:paraId="48E29B83" w14:textId="77777777">
      <w:pPr>
        <w:spacing w:line="360" w:lineRule="auto"/>
        <w:jc w:val="both"/>
        <w:rPr>
          <w:rFonts w:asciiTheme="majorBidi" w:hAnsiTheme="majorBidi" w:cstheme="majorBidi"/>
          <w:sz w:val="24"/>
          <w:szCs w:val="24"/>
        </w:rPr>
      </w:pPr>
    </w:p>
    <w:p w:rsidR="00916194" w:rsidP="001B1DC6" w14:paraId="252E771A" w14:textId="201379AB">
      <w:pPr>
        <w:pStyle w:val="Heading1"/>
        <w:numPr>
          <w:ilvl w:val="0"/>
          <w:numId w:val="2"/>
        </w:numPr>
        <w:rPr>
          <w:rFonts w:asciiTheme="majorBidi" w:hAnsiTheme="majorBidi"/>
          <w:color w:val="000000" w:themeColor="text1"/>
        </w:rPr>
      </w:pPr>
      <w:bookmarkStart w:id="12" w:name="_Toc151724994"/>
      <w:r w:rsidRPr="001B1DC6">
        <w:rPr>
          <w:rFonts w:asciiTheme="majorBidi" w:hAnsiTheme="majorBidi"/>
          <w:color w:val="000000" w:themeColor="text1"/>
        </w:rPr>
        <w:t>Key findings on target markets and</w:t>
      </w:r>
      <w:r w:rsidRPr="001B1DC6" w:rsidR="001B1DC6">
        <w:rPr>
          <w:rFonts w:asciiTheme="majorBidi" w:hAnsiTheme="majorBidi"/>
          <w:color w:val="000000" w:themeColor="text1"/>
        </w:rPr>
        <w:t xml:space="preserve"> sectors</w:t>
      </w:r>
      <w:bookmarkEnd w:id="12"/>
    </w:p>
    <w:p w:rsidR="000F5542" w:rsidP="00842175" w14:paraId="03BC4EA1" w14:textId="0D88CEF2">
      <w:pPr>
        <w:spacing w:line="360" w:lineRule="auto"/>
        <w:jc w:val="both"/>
        <w:rPr>
          <w:rFonts w:asciiTheme="majorBidi" w:hAnsiTheme="majorBidi" w:cstheme="majorBidi"/>
          <w:sz w:val="24"/>
          <w:szCs w:val="24"/>
        </w:rPr>
      </w:pPr>
      <w:r w:rsidRPr="004D0CAC">
        <w:rPr>
          <w:rFonts w:asciiTheme="majorBidi" w:hAnsiTheme="majorBidi" w:cstheme="majorBidi"/>
          <w:sz w:val="24"/>
          <w:szCs w:val="24"/>
        </w:rPr>
        <w:t>We can classify the top target markets and industries as follows based on all the data that has been gathered from various sources:</w:t>
      </w:r>
    </w:p>
    <w:p w:rsidR="00453323" w:rsidP="00842175" w14:paraId="3695F99D" w14:textId="5477E178">
      <w:pPr>
        <w:spacing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simplePos x="0" y="0"/>
                <wp:positionH relativeFrom="column">
                  <wp:posOffset>2371725</wp:posOffset>
                </wp:positionH>
                <wp:positionV relativeFrom="page">
                  <wp:posOffset>3581400</wp:posOffset>
                </wp:positionV>
                <wp:extent cx="1876425" cy="1209675"/>
                <wp:effectExtent l="19050" t="19050" r="28575" b="2857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1876425" cy="1209675"/>
                        </a:xfrm>
                        <a:prstGeom prst="rect">
                          <a:avLst/>
                        </a:prstGeom>
                        <a:solidFill>
                          <a:schemeClr val="bg1">
                            <a:lumMod val="95000"/>
                          </a:schemeClr>
                        </a:solidFill>
                      </wps:spPr>
                      <wps:style>
                        <a:lnRef idx="2">
                          <a:schemeClr val="accent2"/>
                        </a:lnRef>
                        <a:fillRef idx="1">
                          <a:schemeClr val="lt1"/>
                        </a:fillRef>
                        <a:effectRef idx="0">
                          <a:schemeClr val="accent2"/>
                        </a:effectRef>
                        <a:fontRef idx="minor">
                          <a:schemeClr val="dk1"/>
                        </a:fontRef>
                      </wps:style>
                      <wps:txbx>
                        <w:txbxContent>
                          <w:p w:rsidR="006E1167" w:rsidRPr="002C53FA" w:rsidP="002C53FA" w14:textId="47A8D40A">
                            <w:pPr>
                              <w:pStyle w:val="ListParagraph"/>
                              <w:numPr>
                                <w:ilvl w:val="0"/>
                                <w:numId w:val="26"/>
                              </w:numPr>
                              <w:spacing w:line="240" w:lineRule="auto"/>
                              <w:rPr>
                                <w:rFonts w:asciiTheme="majorBidi" w:hAnsiTheme="majorBidi" w:cstheme="majorBidi"/>
                                <w:sz w:val="24"/>
                                <w:szCs w:val="24"/>
                              </w:rPr>
                            </w:pPr>
                            <w:r w:rsidRPr="002C53FA">
                              <w:rPr>
                                <w:rFonts w:asciiTheme="majorBidi" w:hAnsiTheme="majorBidi" w:cstheme="majorBidi"/>
                                <w:sz w:val="24"/>
                                <w:szCs w:val="24"/>
                              </w:rPr>
                              <w:t>Netherlands</w:t>
                            </w:r>
                          </w:p>
                          <w:p w:rsidR="006E1167" w:rsidRPr="002C53FA" w:rsidP="002C53FA" w14:textId="7CE652A8">
                            <w:pPr>
                              <w:pStyle w:val="ListParagraph"/>
                              <w:numPr>
                                <w:ilvl w:val="0"/>
                                <w:numId w:val="26"/>
                              </w:numPr>
                              <w:spacing w:line="240" w:lineRule="auto"/>
                              <w:rPr>
                                <w:rFonts w:asciiTheme="majorBidi" w:hAnsiTheme="majorBidi" w:cstheme="majorBidi"/>
                                <w:sz w:val="24"/>
                                <w:szCs w:val="24"/>
                              </w:rPr>
                            </w:pPr>
                            <w:r w:rsidRPr="002C53FA">
                              <w:rPr>
                                <w:rFonts w:asciiTheme="majorBidi" w:hAnsiTheme="majorBidi" w:cstheme="majorBidi"/>
                                <w:sz w:val="24"/>
                                <w:szCs w:val="24"/>
                              </w:rPr>
                              <w:t>Belgium.</w:t>
                            </w:r>
                          </w:p>
                          <w:p w:rsidR="006E1167" w:rsidRPr="00613096" w:rsidP="002C53FA" w14:textId="4C5C0A37">
                            <w:pPr>
                              <w:pStyle w:val="ListParagraph"/>
                              <w:numPr>
                                <w:ilvl w:val="0"/>
                                <w:numId w:val="26"/>
                              </w:numPr>
                              <w:spacing w:line="240" w:lineRule="auto"/>
                              <w:rPr>
                                <w:rFonts w:asciiTheme="majorBidi" w:hAnsiTheme="majorBidi" w:cstheme="majorBidi"/>
                                <w:sz w:val="24"/>
                                <w:szCs w:val="24"/>
                              </w:rPr>
                            </w:pPr>
                            <w:r w:rsidRPr="00613096">
                              <w:rPr>
                                <w:rFonts w:asciiTheme="majorBidi" w:hAnsiTheme="majorBidi" w:cstheme="majorBidi"/>
                                <w:sz w:val="24"/>
                                <w:szCs w:val="24"/>
                              </w:rPr>
                              <w:t>Japan</w:t>
                            </w:r>
                          </w:p>
                          <w:p w:rsidR="006E1167" w:rsidRPr="00613096" w:rsidP="002C53FA" w14:textId="5DDC0942">
                            <w:pPr>
                              <w:pStyle w:val="ListParagraph"/>
                              <w:numPr>
                                <w:ilvl w:val="0"/>
                                <w:numId w:val="26"/>
                              </w:numPr>
                              <w:spacing w:line="240" w:lineRule="auto"/>
                              <w:rPr>
                                <w:rFonts w:asciiTheme="majorBidi" w:hAnsiTheme="majorBidi" w:cstheme="majorBidi"/>
                                <w:sz w:val="24"/>
                                <w:szCs w:val="24"/>
                              </w:rPr>
                            </w:pPr>
                            <w:r w:rsidRPr="00613096">
                              <w:rPr>
                                <w:rFonts w:asciiTheme="majorBidi" w:hAnsiTheme="majorBidi" w:cstheme="majorBidi"/>
                                <w:sz w:val="24"/>
                                <w:szCs w:val="24"/>
                              </w:rPr>
                              <w:t>Switzerland</w:t>
                            </w:r>
                            <w:r w:rsidRPr="00613096">
                              <w:rPr>
                                <w:rFonts w:asciiTheme="majorBidi" w:hAnsiTheme="majorBidi" w:cstheme="majorBidi"/>
                                <w:sz w:val="24"/>
                                <w:szCs w:val="24"/>
                              </w:rPr>
                              <w:t>.</w:t>
                            </w:r>
                          </w:p>
                          <w:p w:rsidR="006E1167" w:rsidRPr="00613096" w:rsidP="002C53FA" w14:textId="2792C4D7">
                            <w:pPr>
                              <w:pStyle w:val="ListParagraph"/>
                              <w:numPr>
                                <w:ilvl w:val="0"/>
                                <w:numId w:val="26"/>
                              </w:numPr>
                              <w:spacing w:line="240" w:lineRule="auto"/>
                              <w:rPr>
                                <w:rFonts w:asciiTheme="majorBidi" w:hAnsiTheme="majorBidi" w:cstheme="majorBidi"/>
                                <w:sz w:val="24"/>
                                <w:szCs w:val="24"/>
                              </w:rPr>
                            </w:pPr>
                            <w:r w:rsidRPr="00613096">
                              <w:rPr>
                                <w:rFonts w:asciiTheme="majorBidi" w:hAnsiTheme="majorBidi" w:cstheme="majorBidi"/>
                                <w:sz w:val="24"/>
                                <w:szCs w:val="24"/>
                              </w:rPr>
                              <w:t>Ireland</w:t>
                            </w:r>
                            <w:r w:rsidRPr="00613096">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width:147.75pt;height:95.25pt;margin-top:282pt;margin-left:186.75pt;mso-height-percent:0;mso-height-relative:margin;mso-position-vertical-relative:page;mso-width-percent:0;mso-width-relative:margin;mso-wrap-distance-bottom:0;mso-wrap-distance-left:9pt;mso-wrap-distance-right:9pt;mso-wrap-distance-top:0;mso-wrap-style:square;position:absolute;visibility:visible;v-text-anchor:top;z-index:251679744" fillcolor="#f2f2f2" strokecolor="#ed7d31" strokeweight="3.15pt">
                <v:textbox>
                  <w:txbxContent>
                    <w:p w:rsidR="006E1167" w:rsidRPr="002C53FA" w:rsidP="002C53FA" w14:paraId="0430F4D4" w14:textId="47A8D40A">
                      <w:pPr>
                        <w:pStyle w:val="ListParagraph"/>
                        <w:numPr>
                          <w:ilvl w:val="0"/>
                          <w:numId w:val="26"/>
                        </w:numPr>
                        <w:spacing w:line="240" w:lineRule="auto"/>
                        <w:rPr>
                          <w:rFonts w:asciiTheme="majorBidi" w:hAnsiTheme="majorBidi" w:cstheme="majorBidi"/>
                          <w:sz w:val="24"/>
                          <w:szCs w:val="24"/>
                        </w:rPr>
                      </w:pPr>
                      <w:r w:rsidRPr="002C53FA">
                        <w:rPr>
                          <w:rFonts w:asciiTheme="majorBidi" w:hAnsiTheme="majorBidi" w:cstheme="majorBidi"/>
                          <w:sz w:val="24"/>
                          <w:szCs w:val="24"/>
                        </w:rPr>
                        <w:t>Netherlands</w:t>
                      </w:r>
                    </w:p>
                    <w:p w:rsidR="006E1167" w:rsidRPr="002C53FA" w:rsidP="002C53FA" w14:paraId="652D222F" w14:textId="7CE652A8">
                      <w:pPr>
                        <w:pStyle w:val="ListParagraph"/>
                        <w:numPr>
                          <w:ilvl w:val="0"/>
                          <w:numId w:val="26"/>
                        </w:numPr>
                        <w:spacing w:line="240" w:lineRule="auto"/>
                        <w:rPr>
                          <w:rFonts w:asciiTheme="majorBidi" w:hAnsiTheme="majorBidi" w:cstheme="majorBidi"/>
                          <w:sz w:val="24"/>
                          <w:szCs w:val="24"/>
                        </w:rPr>
                      </w:pPr>
                      <w:r w:rsidRPr="002C53FA">
                        <w:rPr>
                          <w:rFonts w:asciiTheme="majorBidi" w:hAnsiTheme="majorBidi" w:cstheme="majorBidi"/>
                          <w:sz w:val="24"/>
                          <w:szCs w:val="24"/>
                        </w:rPr>
                        <w:t>Belgium.</w:t>
                      </w:r>
                    </w:p>
                    <w:p w:rsidR="006E1167" w:rsidRPr="00613096" w:rsidP="002C53FA" w14:paraId="0F85559F" w14:textId="4C5C0A37">
                      <w:pPr>
                        <w:pStyle w:val="ListParagraph"/>
                        <w:numPr>
                          <w:ilvl w:val="0"/>
                          <w:numId w:val="26"/>
                        </w:numPr>
                        <w:spacing w:line="240" w:lineRule="auto"/>
                        <w:rPr>
                          <w:rFonts w:asciiTheme="majorBidi" w:hAnsiTheme="majorBidi" w:cstheme="majorBidi"/>
                          <w:sz w:val="24"/>
                          <w:szCs w:val="24"/>
                        </w:rPr>
                      </w:pPr>
                      <w:r w:rsidRPr="00613096">
                        <w:rPr>
                          <w:rFonts w:asciiTheme="majorBidi" w:hAnsiTheme="majorBidi" w:cstheme="majorBidi"/>
                          <w:sz w:val="24"/>
                          <w:szCs w:val="24"/>
                        </w:rPr>
                        <w:t>Japan</w:t>
                      </w:r>
                    </w:p>
                    <w:p w:rsidR="006E1167" w:rsidRPr="00613096" w:rsidP="002C53FA" w14:paraId="0932617F" w14:textId="5DDC0942">
                      <w:pPr>
                        <w:pStyle w:val="ListParagraph"/>
                        <w:numPr>
                          <w:ilvl w:val="0"/>
                          <w:numId w:val="26"/>
                        </w:numPr>
                        <w:spacing w:line="240" w:lineRule="auto"/>
                        <w:rPr>
                          <w:rFonts w:asciiTheme="majorBidi" w:hAnsiTheme="majorBidi" w:cstheme="majorBidi"/>
                          <w:sz w:val="24"/>
                          <w:szCs w:val="24"/>
                        </w:rPr>
                      </w:pPr>
                      <w:r w:rsidRPr="00613096">
                        <w:rPr>
                          <w:rFonts w:asciiTheme="majorBidi" w:hAnsiTheme="majorBidi" w:cstheme="majorBidi"/>
                          <w:sz w:val="24"/>
                          <w:szCs w:val="24"/>
                        </w:rPr>
                        <w:t>Switzerland</w:t>
                      </w:r>
                      <w:r w:rsidRPr="00613096">
                        <w:rPr>
                          <w:rFonts w:asciiTheme="majorBidi" w:hAnsiTheme="majorBidi" w:cstheme="majorBidi"/>
                          <w:sz w:val="24"/>
                          <w:szCs w:val="24"/>
                        </w:rPr>
                        <w:t>.</w:t>
                      </w:r>
                    </w:p>
                    <w:p w:rsidR="006E1167" w:rsidRPr="00613096" w:rsidP="002C53FA" w14:paraId="6CD30978" w14:textId="2792C4D7">
                      <w:pPr>
                        <w:pStyle w:val="ListParagraph"/>
                        <w:numPr>
                          <w:ilvl w:val="0"/>
                          <w:numId w:val="26"/>
                        </w:numPr>
                        <w:spacing w:line="240" w:lineRule="auto"/>
                        <w:rPr>
                          <w:rFonts w:asciiTheme="majorBidi" w:hAnsiTheme="majorBidi" w:cstheme="majorBidi"/>
                          <w:sz w:val="24"/>
                          <w:szCs w:val="24"/>
                        </w:rPr>
                      </w:pPr>
                      <w:r w:rsidRPr="00613096">
                        <w:rPr>
                          <w:rFonts w:asciiTheme="majorBidi" w:hAnsiTheme="majorBidi" w:cstheme="majorBidi"/>
                          <w:sz w:val="24"/>
                          <w:szCs w:val="24"/>
                        </w:rPr>
                        <w:t>Ireland</w:t>
                      </w:r>
                      <w:r w:rsidRPr="00613096">
                        <w:rPr>
                          <w:rFonts w:asciiTheme="majorBidi" w:hAnsiTheme="majorBidi" w:cstheme="majorBidi"/>
                          <w:sz w:val="24"/>
                          <w:szCs w:val="24"/>
                        </w:rPr>
                        <w:t>.</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simplePos x="0" y="0"/>
                <wp:positionH relativeFrom="column">
                  <wp:posOffset>438150</wp:posOffset>
                </wp:positionH>
                <wp:positionV relativeFrom="page">
                  <wp:posOffset>3581400</wp:posOffset>
                </wp:positionV>
                <wp:extent cx="1876425" cy="1200150"/>
                <wp:effectExtent l="19050" t="19050" r="28575" b="1905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1876425" cy="1200150"/>
                        </a:xfrm>
                        <a:prstGeom prst="rect">
                          <a:avLst/>
                        </a:prstGeom>
                        <a:solidFill>
                          <a:schemeClr val="bg1">
                            <a:lumMod val="95000"/>
                          </a:schemeClr>
                        </a:solidFill>
                      </wps:spPr>
                      <wps:style>
                        <a:lnRef idx="2">
                          <a:schemeClr val="accent2"/>
                        </a:lnRef>
                        <a:fillRef idx="1">
                          <a:schemeClr val="lt1"/>
                        </a:fillRef>
                        <a:effectRef idx="0">
                          <a:schemeClr val="accent2"/>
                        </a:effectRef>
                        <a:fontRef idx="minor">
                          <a:schemeClr val="dk1"/>
                        </a:fontRef>
                      </wps:style>
                      <wps:txbx>
                        <w:txbxContent>
                          <w:p w:rsidR="00952E65" w:rsidRPr="003566C7" w:rsidP="003566C7" w14:textId="5D00078A">
                            <w:pPr>
                              <w:pStyle w:val="ListParagraph"/>
                              <w:numPr>
                                <w:ilvl w:val="0"/>
                                <w:numId w:val="24"/>
                              </w:numPr>
                              <w:spacing w:line="240" w:lineRule="auto"/>
                              <w:rPr>
                                <w:rFonts w:asciiTheme="majorBidi" w:hAnsiTheme="majorBidi" w:cstheme="majorBidi"/>
                                <w:sz w:val="24"/>
                                <w:szCs w:val="24"/>
                              </w:rPr>
                            </w:pPr>
                            <w:r w:rsidRPr="003566C7">
                              <w:rPr>
                                <w:rFonts w:asciiTheme="majorBidi" w:hAnsiTheme="majorBidi" w:cstheme="majorBidi"/>
                                <w:sz w:val="24"/>
                                <w:szCs w:val="24"/>
                              </w:rPr>
                              <w:t>United States.</w:t>
                            </w:r>
                          </w:p>
                          <w:p w:rsidR="00F427A8" w:rsidRPr="003566C7" w:rsidP="003566C7" w14:textId="5C2F06C1">
                            <w:pPr>
                              <w:pStyle w:val="ListParagraph"/>
                              <w:numPr>
                                <w:ilvl w:val="0"/>
                                <w:numId w:val="24"/>
                              </w:numPr>
                              <w:spacing w:line="240" w:lineRule="auto"/>
                              <w:rPr>
                                <w:rFonts w:asciiTheme="majorBidi" w:hAnsiTheme="majorBidi" w:cstheme="majorBidi"/>
                                <w:sz w:val="24"/>
                                <w:szCs w:val="24"/>
                              </w:rPr>
                            </w:pPr>
                            <w:r w:rsidRPr="003566C7">
                              <w:rPr>
                                <w:rFonts w:asciiTheme="majorBidi" w:hAnsiTheme="majorBidi" w:cstheme="majorBidi"/>
                                <w:sz w:val="24"/>
                                <w:szCs w:val="24"/>
                              </w:rPr>
                              <w:t>Germany</w:t>
                            </w:r>
                            <w:r w:rsidRPr="003566C7" w:rsidR="006E1167">
                              <w:rPr>
                                <w:rFonts w:asciiTheme="majorBidi" w:hAnsiTheme="majorBidi" w:cstheme="majorBidi"/>
                                <w:sz w:val="24"/>
                                <w:szCs w:val="24"/>
                              </w:rPr>
                              <w:t>.</w:t>
                            </w:r>
                          </w:p>
                          <w:p w:rsidR="00BA137D" w:rsidRPr="003566C7" w:rsidP="003566C7" w14:textId="1322EF29">
                            <w:pPr>
                              <w:pStyle w:val="ListParagraph"/>
                              <w:numPr>
                                <w:ilvl w:val="0"/>
                                <w:numId w:val="24"/>
                              </w:numPr>
                              <w:spacing w:line="240" w:lineRule="auto"/>
                              <w:rPr>
                                <w:rFonts w:asciiTheme="majorBidi" w:hAnsiTheme="majorBidi" w:cstheme="majorBidi"/>
                                <w:sz w:val="24"/>
                                <w:szCs w:val="24"/>
                              </w:rPr>
                            </w:pPr>
                            <w:r w:rsidRPr="003566C7">
                              <w:rPr>
                                <w:rFonts w:asciiTheme="majorBidi" w:hAnsiTheme="majorBidi" w:cstheme="majorBidi"/>
                                <w:sz w:val="24"/>
                                <w:szCs w:val="24"/>
                              </w:rPr>
                              <w:t>France</w:t>
                            </w:r>
                            <w:r w:rsidRPr="003566C7" w:rsidR="006E1167">
                              <w:rPr>
                                <w:rFonts w:asciiTheme="majorBidi" w:hAnsiTheme="majorBidi" w:cstheme="majorBidi"/>
                                <w:sz w:val="24"/>
                                <w:szCs w:val="24"/>
                              </w:rPr>
                              <w:t>.</w:t>
                            </w:r>
                          </w:p>
                          <w:p w:rsidR="00BA137D" w:rsidRPr="003566C7" w:rsidP="003566C7" w14:textId="3E3DB197">
                            <w:pPr>
                              <w:pStyle w:val="ListParagraph"/>
                              <w:numPr>
                                <w:ilvl w:val="0"/>
                                <w:numId w:val="24"/>
                              </w:numPr>
                              <w:spacing w:line="240" w:lineRule="auto"/>
                              <w:rPr>
                                <w:rFonts w:asciiTheme="majorBidi" w:hAnsiTheme="majorBidi" w:cstheme="majorBidi"/>
                                <w:sz w:val="24"/>
                                <w:szCs w:val="24"/>
                              </w:rPr>
                            </w:pPr>
                            <w:r w:rsidRPr="003566C7">
                              <w:rPr>
                                <w:rFonts w:asciiTheme="majorBidi" w:hAnsiTheme="majorBidi" w:cstheme="majorBidi"/>
                                <w:sz w:val="24"/>
                                <w:szCs w:val="24"/>
                              </w:rPr>
                              <w:t>Canada</w:t>
                            </w:r>
                            <w:r w:rsidRPr="003566C7" w:rsidR="006E1167">
                              <w:rPr>
                                <w:rFonts w:asciiTheme="majorBidi" w:hAnsiTheme="majorBidi" w:cstheme="majorBidi"/>
                                <w:sz w:val="24"/>
                                <w:szCs w:val="24"/>
                              </w:rPr>
                              <w:t>.</w:t>
                            </w:r>
                          </w:p>
                          <w:p w:rsidR="009A32BB" w:rsidRPr="003566C7" w:rsidP="003566C7" w14:textId="5FD2C273">
                            <w:pPr>
                              <w:pStyle w:val="ListParagraph"/>
                              <w:numPr>
                                <w:ilvl w:val="0"/>
                                <w:numId w:val="24"/>
                              </w:numPr>
                              <w:spacing w:line="240" w:lineRule="auto"/>
                              <w:rPr>
                                <w:rFonts w:asciiTheme="majorBidi" w:hAnsiTheme="majorBidi" w:cstheme="majorBidi"/>
                                <w:sz w:val="24"/>
                                <w:szCs w:val="24"/>
                              </w:rPr>
                            </w:pPr>
                            <w:r w:rsidRPr="003566C7">
                              <w:rPr>
                                <w:rFonts w:asciiTheme="majorBidi" w:hAnsiTheme="majorBidi" w:cstheme="majorBidi"/>
                                <w:sz w:val="24"/>
                                <w:szCs w:val="24"/>
                              </w:rPr>
                              <w:t>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width:147.75pt;height:94.5pt;margin-top:282pt;margin-left:34.5pt;mso-height-percent:0;mso-height-relative:margin;mso-position-vertical-relative:page;mso-width-percent:0;mso-width-relative:margin;mso-wrap-distance-bottom:0;mso-wrap-distance-left:9pt;mso-wrap-distance-right:9pt;mso-wrap-distance-top:0;mso-wrap-style:square;position:absolute;visibility:visible;v-text-anchor:top;z-index:251677696" fillcolor="#f2f2f2" strokecolor="#ed7d31" strokeweight="3.15pt">
                <v:textbox>
                  <w:txbxContent>
                    <w:p w:rsidR="00952E65" w:rsidRPr="003566C7" w:rsidP="003566C7" w14:paraId="52EAE91F" w14:textId="5D00078A">
                      <w:pPr>
                        <w:pStyle w:val="ListParagraph"/>
                        <w:numPr>
                          <w:ilvl w:val="0"/>
                          <w:numId w:val="24"/>
                        </w:numPr>
                        <w:spacing w:line="240" w:lineRule="auto"/>
                        <w:rPr>
                          <w:rFonts w:asciiTheme="majorBidi" w:hAnsiTheme="majorBidi" w:cstheme="majorBidi"/>
                          <w:sz w:val="24"/>
                          <w:szCs w:val="24"/>
                        </w:rPr>
                      </w:pPr>
                      <w:r w:rsidRPr="003566C7">
                        <w:rPr>
                          <w:rFonts w:asciiTheme="majorBidi" w:hAnsiTheme="majorBidi" w:cstheme="majorBidi"/>
                          <w:sz w:val="24"/>
                          <w:szCs w:val="24"/>
                        </w:rPr>
                        <w:t>United States.</w:t>
                      </w:r>
                    </w:p>
                    <w:p w:rsidR="00F427A8" w:rsidRPr="003566C7" w:rsidP="003566C7" w14:paraId="34DF7D84" w14:textId="5C2F06C1">
                      <w:pPr>
                        <w:pStyle w:val="ListParagraph"/>
                        <w:numPr>
                          <w:ilvl w:val="0"/>
                          <w:numId w:val="24"/>
                        </w:numPr>
                        <w:spacing w:line="240" w:lineRule="auto"/>
                        <w:rPr>
                          <w:rFonts w:asciiTheme="majorBidi" w:hAnsiTheme="majorBidi" w:cstheme="majorBidi"/>
                          <w:sz w:val="24"/>
                          <w:szCs w:val="24"/>
                        </w:rPr>
                      </w:pPr>
                      <w:r w:rsidRPr="003566C7">
                        <w:rPr>
                          <w:rFonts w:asciiTheme="majorBidi" w:hAnsiTheme="majorBidi" w:cstheme="majorBidi"/>
                          <w:sz w:val="24"/>
                          <w:szCs w:val="24"/>
                        </w:rPr>
                        <w:t>Germany</w:t>
                      </w:r>
                      <w:r w:rsidRPr="003566C7" w:rsidR="006E1167">
                        <w:rPr>
                          <w:rFonts w:asciiTheme="majorBidi" w:hAnsiTheme="majorBidi" w:cstheme="majorBidi"/>
                          <w:sz w:val="24"/>
                          <w:szCs w:val="24"/>
                        </w:rPr>
                        <w:t>.</w:t>
                      </w:r>
                    </w:p>
                    <w:p w:rsidR="00BA137D" w:rsidRPr="003566C7" w:rsidP="003566C7" w14:paraId="42B802BE" w14:textId="1322EF29">
                      <w:pPr>
                        <w:pStyle w:val="ListParagraph"/>
                        <w:numPr>
                          <w:ilvl w:val="0"/>
                          <w:numId w:val="24"/>
                        </w:numPr>
                        <w:spacing w:line="240" w:lineRule="auto"/>
                        <w:rPr>
                          <w:rFonts w:asciiTheme="majorBidi" w:hAnsiTheme="majorBidi" w:cstheme="majorBidi"/>
                          <w:sz w:val="24"/>
                          <w:szCs w:val="24"/>
                        </w:rPr>
                      </w:pPr>
                      <w:r w:rsidRPr="003566C7">
                        <w:rPr>
                          <w:rFonts w:asciiTheme="majorBidi" w:hAnsiTheme="majorBidi" w:cstheme="majorBidi"/>
                          <w:sz w:val="24"/>
                          <w:szCs w:val="24"/>
                        </w:rPr>
                        <w:t>France</w:t>
                      </w:r>
                      <w:r w:rsidRPr="003566C7" w:rsidR="006E1167">
                        <w:rPr>
                          <w:rFonts w:asciiTheme="majorBidi" w:hAnsiTheme="majorBidi" w:cstheme="majorBidi"/>
                          <w:sz w:val="24"/>
                          <w:szCs w:val="24"/>
                        </w:rPr>
                        <w:t>.</w:t>
                      </w:r>
                    </w:p>
                    <w:p w:rsidR="00BA137D" w:rsidRPr="003566C7" w:rsidP="003566C7" w14:paraId="3E918C8A" w14:textId="3E3DB197">
                      <w:pPr>
                        <w:pStyle w:val="ListParagraph"/>
                        <w:numPr>
                          <w:ilvl w:val="0"/>
                          <w:numId w:val="24"/>
                        </w:numPr>
                        <w:spacing w:line="240" w:lineRule="auto"/>
                        <w:rPr>
                          <w:rFonts w:asciiTheme="majorBidi" w:hAnsiTheme="majorBidi" w:cstheme="majorBidi"/>
                          <w:sz w:val="24"/>
                          <w:szCs w:val="24"/>
                        </w:rPr>
                      </w:pPr>
                      <w:r w:rsidRPr="003566C7">
                        <w:rPr>
                          <w:rFonts w:asciiTheme="majorBidi" w:hAnsiTheme="majorBidi" w:cstheme="majorBidi"/>
                          <w:sz w:val="24"/>
                          <w:szCs w:val="24"/>
                        </w:rPr>
                        <w:t>Canada</w:t>
                      </w:r>
                      <w:r w:rsidRPr="003566C7" w:rsidR="006E1167">
                        <w:rPr>
                          <w:rFonts w:asciiTheme="majorBidi" w:hAnsiTheme="majorBidi" w:cstheme="majorBidi"/>
                          <w:sz w:val="24"/>
                          <w:szCs w:val="24"/>
                        </w:rPr>
                        <w:t>.</w:t>
                      </w:r>
                    </w:p>
                    <w:p w:rsidR="009A32BB" w:rsidRPr="003566C7" w:rsidP="003566C7" w14:paraId="0DD3FCAC" w14:textId="5FD2C273">
                      <w:pPr>
                        <w:pStyle w:val="ListParagraph"/>
                        <w:numPr>
                          <w:ilvl w:val="0"/>
                          <w:numId w:val="24"/>
                        </w:numPr>
                        <w:spacing w:line="240" w:lineRule="auto"/>
                        <w:rPr>
                          <w:rFonts w:asciiTheme="majorBidi" w:hAnsiTheme="majorBidi" w:cstheme="majorBidi"/>
                          <w:sz w:val="24"/>
                          <w:szCs w:val="24"/>
                        </w:rPr>
                      </w:pPr>
                      <w:r w:rsidRPr="003566C7">
                        <w:rPr>
                          <w:rFonts w:asciiTheme="majorBidi" w:hAnsiTheme="majorBidi" w:cstheme="majorBidi"/>
                          <w:sz w:val="24"/>
                          <w:szCs w:val="24"/>
                        </w:rPr>
                        <w:t>India.</w:t>
                      </w:r>
                    </w:p>
                  </w:txbxContent>
                </v:textbox>
              </v:shape>
            </w:pict>
          </mc:Fallback>
        </mc:AlternateContent>
      </w:r>
      <w:r w:rsidRPr="00B3202F">
        <w:rPr>
          <w:rFonts w:asciiTheme="majorBidi" w:hAnsiTheme="majorBidi" w:cstheme="majorBidi"/>
          <w:noProof/>
          <w:sz w:val="24"/>
          <w:szCs w:val="24"/>
        </w:rPr>
        <mc:AlternateContent>
          <mc:Choice Requires="wps">
            <w:drawing>
              <wp:anchor distT="182880" distB="182880" distL="182880" distR="182880" simplePos="0" relativeHeight="251674624" behindDoc="0" locked="0" layoutInCell="1" allowOverlap="1">
                <wp:simplePos x="0" y="0"/>
                <wp:positionH relativeFrom="margin">
                  <wp:align>right</wp:align>
                </wp:positionH>
                <wp:positionV relativeFrom="margin">
                  <wp:posOffset>1924050</wp:posOffset>
                </wp:positionV>
                <wp:extent cx="5724525" cy="2247900"/>
                <wp:effectExtent l="0" t="0" r="9525" b="0"/>
                <wp:wrapSquare wrapText="bothSides"/>
                <wp:docPr id="118" name="Snip Single Corner Rectangle 118"/>
                <wp:cNvGraphicFramePr/>
                <a:graphic xmlns:a="http://schemas.openxmlformats.org/drawingml/2006/main">
                  <a:graphicData uri="http://schemas.microsoft.com/office/word/2010/wordprocessingShape">
                    <wps:wsp xmlns:wps="http://schemas.microsoft.com/office/word/2010/wordprocessingShape">
                      <wps:cNvSpPr/>
                      <wps:spPr>
                        <a:xfrm>
                          <a:off x="0" y="0"/>
                          <a:ext cx="5724525" cy="2247900"/>
                        </a:xfrm>
                        <a:prstGeom prst="snip1Rect">
                          <a:avLst>
                            <a:gd name="adj" fmla="val 14972"/>
                          </a:avLst>
                        </a:prstGeom>
                        <a:gradFill rotWithShape="1">
                          <a:gsLst>
                            <a:gs pos="0">
                              <a:schemeClr val="accent2">
                                <a:lumMod val="40000"/>
                                <a:lumOff val="60000"/>
                              </a:schemeClr>
                            </a:gs>
                            <a:gs pos="100000">
                              <a:schemeClr val="tx2">
                                <a:lumMod val="20000"/>
                                <a:lumOff val="80000"/>
                                <a:alpha val="20000"/>
                              </a:schemeClr>
                            </a:gs>
                          </a:gsLst>
                          <a:lin ang="5400000" scaled="0"/>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3202F" w:rsidRPr="00511D3D" w:rsidP="00511D3D" w14:textId="45DA1A7B">
                            <w:pPr>
                              <w:rPr>
                                <w:rFonts w:asciiTheme="majorBidi" w:hAnsiTheme="majorBidi" w:cstheme="majorBidi"/>
                                <w:color w:val="44546A" w:themeColor="text2"/>
                                <w:sz w:val="36"/>
                                <w:szCs w:val="36"/>
                                <w14:textOutline w14:w="9525" w14:cap="rnd">
                                  <w14:noFill/>
                                  <w14:prstDash w14:val="solid"/>
                                  <w14:bevel/>
                                </w14:textOutline>
                              </w:rPr>
                            </w:pPr>
                            <w:r w:rsidRPr="005D2251">
                              <w:rPr>
                                <w:rFonts w:asciiTheme="majorBidi" w:hAnsiTheme="majorBidi" w:cstheme="majorBidi"/>
                                <w:color w:val="44546A" w:themeColor="text2"/>
                                <w:sz w:val="36"/>
                                <w:szCs w:val="36"/>
                                <w14:textOutline w14:w="9525" w14:cap="rnd">
                                  <w14:noFill/>
                                  <w14:prstDash w14:val="solid"/>
                                  <w14:bevel/>
                                </w14:textOutline>
                              </w:rPr>
                              <w:t>Target markets</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Single Corner Rectangle 118" o:spid="_x0000_s1042" style="width:450.75pt;height:177pt;margin-top:151.5pt;margin-left:399.55pt;mso-height-percent:0;mso-height-relative:margin;mso-position-horizontal:right;mso-position-horizontal-relative:margin;mso-position-vertical-relative:margin;mso-width-percent:0;mso-width-relative:margin;mso-wrap-distance-bottom:14.4pt;mso-wrap-distance-left:14.4pt;mso-wrap-distance-right:14.4pt;mso-wrap-distance-top:14.4pt;mso-wrap-style:square;position:absolute;visibility:visible;v-text-anchor:top;z-index:251675648" coordsize="5724525,2247900" o:spt="100" adj="-11796480,,5400" path="m,l5387969,l5724525,336556l5724525,2247900,,2247900,,xe" fillcolor="#f7caac" stroked="f" strokeweight="3.15pt">
                <v:fill color2="#d5dce4" o:opacity2="13107f" rotate="t" focus="100%" type="gradient">
                  <o:fill v:ext="view" type="gradientUnscaled"/>
                </v:fill>
                <v:stroke joinstyle="miter"/>
                <v:formulas/>
                <v:path arrowok="t" o:connecttype="custom" o:connectlocs="0,0;5387969,0;5724525,336556;5724525,2247900;0,2247900;0,0" o:connectangles="0,0,0,0,0,0" textboxrect="0,0,5724525,2247900"/>
                <v:textbox inset="18pt,7.2pt,0,7.2pt">
                  <w:txbxContent>
                    <w:p w:rsidR="00B3202F" w:rsidRPr="00511D3D" w:rsidP="00511D3D" w14:paraId="120717B7" w14:textId="45DA1A7B">
                      <w:pPr>
                        <w:rPr>
                          <w:rFonts w:asciiTheme="majorBidi" w:hAnsiTheme="majorBidi" w:cstheme="majorBidi"/>
                          <w:color w:val="44546A" w:themeColor="text2"/>
                          <w:sz w:val="36"/>
                          <w:szCs w:val="36"/>
                          <w14:textOutline w14:w="9525" w14:cap="rnd">
                            <w14:noFill/>
                            <w14:prstDash w14:val="solid"/>
                            <w14:bevel/>
                          </w14:textOutline>
                        </w:rPr>
                      </w:pPr>
                      <w:r w:rsidRPr="005D2251">
                        <w:rPr>
                          <w:rFonts w:asciiTheme="majorBidi" w:hAnsiTheme="majorBidi" w:cstheme="majorBidi"/>
                          <w:color w:val="44546A" w:themeColor="text2"/>
                          <w:sz w:val="36"/>
                          <w:szCs w:val="36"/>
                          <w14:textOutline w14:w="9525" w14:cap="rnd">
                            <w14:noFill/>
                            <w14:prstDash w14:val="solid"/>
                            <w14:bevel/>
                          </w14:textOutline>
                        </w:rPr>
                        <w:t>Target markets</w:t>
                      </w:r>
                    </w:p>
                  </w:txbxContent>
                </v:textbox>
                <w10:wrap type="square"/>
              </v:shape>
            </w:pict>
          </mc:Fallback>
        </mc:AlternateContent>
      </w:r>
      <w:r w:rsidRPr="0091197A" w:rsidR="0091197A">
        <w:rPr>
          <w:rFonts w:asciiTheme="majorBidi" w:hAnsiTheme="majorBidi" w:cstheme="majorBidi"/>
          <w:sz w:val="24"/>
          <w:szCs w:val="24"/>
        </w:rPr>
        <w:t>The following list of top 10 target markets for Lancashire is based on the findings (we can take into account criteria like the existence of several firms in a nation, economic stability, and market potential).</w:t>
      </w:r>
    </w:p>
    <w:p w:rsidR="00AF5B28" w:rsidP="0091197A" w14:paraId="7AB06D4A" w14:textId="2E5E1508">
      <w:pPr>
        <w:spacing w:line="360" w:lineRule="auto"/>
        <w:rPr>
          <w:rFonts w:asciiTheme="majorBidi" w:hAnsiTheme="majorBidi" w:cstheme="majorBidi"/>
          <w:sz w:val="24"/>
          <w:szCs w:val="24"/>
        </w:rPr>
      </w:pPr>
      <w:r>
        <w:rPr>
          <w:rFonts w:asciiTheme="majorBidi" w:hAnsiTheme="majorBidi" w:cstheme="majorBidi"/>
          <w:sz w:val="24"/>
          <w:szCs w:val="24"/>
        </w:rPr>
        <w:t>A</w:t>
      </w:r>
      <w:r w:rsidRPr="003E7480">
        <w:rPr>
          <w:rFonts w:asciiTheme="majorBidi" w:hAnsiTheme="majorBidi" w:cstheme="majorBidi"/>
          <w:sz w:val="24"/>
          <w:szCs w:val="24"/>
        </w:rPr>
        <w:t>nd these are the Key Sectors that are predominant in the specified target markets:</w:t>
      </w:r>
    </w:p>
    <w:p w:rsidR="003E7480" w:rsidP="008675EA" w14:paraId="52F45935" w14:textId="343E1C0A">
      <w:pPr>
        <w:spacing w:line="360" w:lineRule="auto"/>
        <w:jc w:val="both"/>
        <w:rPr>
          <w:rFonts w:asciiTheme="majorBidi" w:hAnsiTheme="majorBidi" w:cstheme="majorBidi"/>
          <w:sz w:val="24"/>
          <w:szCs w:val="24"/>
        </w:rPr>
      </w:pPr>
      <w:r w:rsidRPr="00B3202F">
        <w:rPr>
          <w:rFonts w:asciiTheme="majorBidi" w:hAnsiTheme="majorBidi" w:cstheme="majorBidi"/>
          <w:noProof/>
          <w:sz w:val="24"/>
          <w:szCs w:val="24"/>
        </w:rPr>
        <mc:AlternateContent>
          <mc:Choice Requires="wps">
            <w:drawing>
              <wp:anchor distT="182880" distB="182880" distL="182880" distR="182880" simplePos="0" relativeHeight="251680768" behindDoc="0" locked="0" layoutInCell="1" allowOverlap="1">
                <wp:simplePos x="0" y="0"/>
                <wp:positionH relativeFrom="margin">
                  <wp:align>right</wp:align>
                </wp:positionH>
                <wp:positionV relativeFrom="margin">
                  <wp:posOffset>4752975</wp:posOffset>
                </wp:positionV>
                <wp:extent cx="2609850" cy="2952750"/>
                <wp:effectExtent l="0" t="0" r="0" b="0"/>
                <wp:wrapSquare wrapText="bothSides"/>
                <wp:docPr id="13" name="Snip Single Corner Rectangle 118"/>
                <wp:cNvGraphicFramePr/>
                <a:graphic xmlns:a="http://schemas.openxmlformats.org/drawingml/2006/main">
                  <a:graphicData uri="http://schemas.microsoft.com/office/word/2010/wordprocessingShape">
                    <wps:wsp xmlns:wps="http://schemas.microsoft.com/office/word/2010/wordprocessingShape">
                      <wps:cNvSpPr/>
                      <wps:spPr>
                        <a:xfrm>
                          <a:off x="0" y="0"/>
                          <a:ext cx="2609850" cy="2952750"/>
                        </a:xfrm>
                        <a:prstGeom prst="snip1Rect">
                          <a:avLst>
                            <a:gd name="adj" fmla="val 14972"/>
                          </a:avLst>
                        </a:prstGeom>
                        <a:gradFill rotWithShape="1">
                          <a:gsLst>
                            <a:gs pos="100000">
                              <a:schemeClr val="bg2"/>
                            </a:gs>
                            <a:gs pos="0">
                              <a:schemeClr val="accent2">
                                <a:lumMod val="40000"/>
                                <a:lumOff val="60000"/>
                              </a:schemeClr>
                            </a:gs>
                          </a:gsLst>
                          <a:lin ang="5400000" scaled="0"/>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3E7480" w:rsidRPr="0018791A" w:rsidP="003E7480" w14:textId="310DFDD6">
                            <w:pPr>
                              <w:rPr>
                                <w:rFonts w:asciiTheme="majorBidi" w:hAnsiTheme="majorBidi" w:cstheme="majorBidi"/>
                                <w:color w:val="44546A" w:themeColor="text2"/>
                                <w:sz w:val="36"/>
                                <w:szCs w:val="36"/>
                              </w:rPr>
                            </w:pPr>
                            <w:r>
                              <w:rPr>
                                <w:rFonts w:asciiTheme="majorBidi" w:hAnsiTheme="majorBidi" w:cstheme="majorBidi"/>
                                <w:color w:val="44546A" w:themeColor="text2"/>
                                <w:sz w:val="36"/>
                                <w:szCs w:val="36"/>
                              </w:rPr>
                              <w:t>Top sectors</w:t>
                            </w:r>
                          </w:p>
                          <w:p w:rsidR="003E7480" w:rsidRPr="00C06080" w:rsidP="00056D02" w14:textId="0BED8E20">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Advanced manufacturing</w:t>
                            </w:r>
                            <w:r w:rsidRPr="00C06080" w:rsidR="003467F9">
                              <w:rPr>
                                <w:rFonts w:asciiTheme="majorBidi" w:hAnsiTheme="majorBidi" w:cstheme="majorBidi"/>
                                <w:color w:val="222A35" w:themeColor="text2" w:themeShade="80"/>
                                <w:sz w:val="24"/>
                                <w:szCs w:val="24"/>
                              </w:rPr>
                              <w:t>.</w:t>
                            </w:r>
                          </w:p>
                          <w:p w:rsidR="00056D02" w:rsidRPr="00C06080" w:rsidP="00056D02" w14:textId="337221D7">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Wholesale and distribution.</w:t>
                            </w:r>
                          </w:p>
                          <w:p w:rsidR="003467F9" w:rsidRPr="00C06080" w:rsidP="00056D02" w14:textId="0C5A1CD1">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Financial Services.</w:t>
                            </w:r>
                          </w:p>
                          <w:p w:rsidR="003467F9" w:rsidRPr="00C06080" w:rsidP="00056D02" w14:textId="1B6B849E">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Energy.</w:t>
                            </w:r>
                          </w:p>
                          <w:p w:rsidR="00604F84" w:rsidRPr="00C06080" w:rsidP="00056D02" w14:textId="094D7659">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Technology and Software</w:t>
                            </w:r>
                          </w:p>
                          <w:p w:rsidR="00604F84" w:rsidRPr="00C06080" w:rsidP="00056D02" w14:textId="2D922EE8">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Hospitality</w:t>
                            </w:r>
                          </w:p>
                          <w:p w:rsidR="00996090" w:rsidRPr="00C06080" w:rsidP="00056D02" w14:textId="42B79541">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Health Services</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43" style="width:205.5pt;height:232.5pt;margin-top:374.25pt;margin-left:154.3pt;mso-height-percent:0;mso-height-relative:margin;mso-position-horizontal:right;mso-position-horizontal-relative:margin;mso-position-vertical-relative:margin;mso-width-percent:0;mso-width-relative:margin;mso-wrap-distance-bottom:14.4pt;mso-wrap-distance-left:14.4pt;mso-wrap-distance-right:14.4pt;mso-wrap-distance-top:14.4pt;mso-wrap-style:square;position:absolute;visibility:visible;v-text-anchor:top;z-index:251681792" coordsize="2609850,2952750" o:spt="100" adj="-11796480,,5400" path="m,l2219103,l2609850,390747l2609850,2952750,,2952750,,xe" fillcolor="#f7caac" stroked="f" strokeweight="3.15pt">
                <v:fill color2="#e7e6e6" rotate="t" focus="100%" type="gradient">
                  <o:fill v:ext="view" type="gradientUnscaled"/>
                </v:fill>
                <v:stroke joinstyle="miter"/>
                <v:formulas/>
                <v:path arrowok="t" o:connecttype="custom" o:connectlocs="0,0;2219103,0;2609850,390747;2609850,2952750;0,2952750;0,0" o:connectangles="0,0,0,0,0,0" textboxrect="0,0,2609850,2952750"/>
                <v:textbox inset="18pt,7.2pt,0,7.2pt">
                  <w:txbxContent>
                    <w:p w:rsidR="003E7480" w:rsidRPr="0018791A" w:rsidP="003E7480" w14:paraId="02A3A682" w14:textId="310DFDD6">
                      <w:pPr>
                        <w:rPr>
                          <w:rFonts w:asciiTheme="majorBidi" w:hAnsiTheme="majorBidi" w:cstheme="majorBidi"/>
                          <w:color w:val="44546A" w:themeColor="text2"/>
                          <w:sz w:val="36"/>
                          <w:szCs w:val="36"/>
                        </w:rPr>
                      </w:pPr>
                      <w:r>
                        <w:rPr>
                          <w:rFonts w:asciiTheme="majorBidi" w:hAnsiTheme="majorBidi" w:cstheme="majorBidi"/>
                          <w:color w:val="44546A" w:themeColor="text2"/>
                          <w:sz w:val="36"/>
                          <w:szCs w:val="36"/>
                        </w:rPr>
                        <w:t>Top sectors</w:t>
                      </w:r>
                    </w:p>
                    <w:p w:rsidR="003E7480" w:rsidRPr="00C06080" w:rsidP="00056D02" w14:paraId="5B378C96" w14:textId="0BED8E20">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Advanced manufacturing</w:t>
                      </w:r>
                      <w:r w:rsidRPr="00C06080" w:rsidR="003467F9">
                        <w:rPr>
                          <w:rFonts w:asciiTheme="majorBidi" w:hAnsiTheme="majorBidi" w:cstheme="majorBidi"/>
                          <w:color w:val="222A35" w:themeColor="text2" w:themeShade="80"/>
                          <w:sz w:val="24"/>
                          <w:szCs w:val="24"/>
                        </w:rPr>
                        <w:t>.</w:t>
                      </w:r>
                    </w:p>
                    <w:p w:rsidR="00056D02" w:rsidRPr="00C06080" w:rsidP="00056D02" w14:paraId="03F88A48" w14:textId="337221D7">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Wholesale and distribution.</w:t>
                      </w:r>
                    </w:p>
                    <w:p w:rsidR="003467F9" w:rsidRPr="00C06080" w:rsidP="00056D02" w14:paraId="6F23A1B3" w14:textId="0C5A1CD1">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Financial Services.</w:t>
                      </w:r>
                    </w:p>
                    <w:p w:rsidR="003467F9" w:rsidRPr="00C06080" w:rsidP="00056D02" w14:paraId="21E7BB36" w14:textId="1B6B849E">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Energy.</w:t>
                      </w:r>
                    </w:p>
                    <w:p w:rsidR="00604F84" w:rsidRPr="00C06080" w:rsidP="00056D02" w14:paraId="439D6EDD" w14:textId="094D7659">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Technology and Software</w:t>
                      </w:r>
                    </w:p>
                    <w:p w:rsidR="00604F84" w:rsidRPr="00C06080" w:rsidP="00056D02" w14:paraId="566E5E52" w14:textId="2D922EE8">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Hospitality</w:t>
                      </w:r>
                    </w:p>
                    <w:p w:rsidR="00996090" w:rsidRPr="00C06080" w:rsidP="00056D02" w14:paraId="0D977419" w14:textId="42B79541">
                      <w:pPr>
                        <w:pStyle w:val="ListParagraph"/>
                        <w:numPr>
                          <w:ilvl w:val="0"/>
                          <w:numId w:val="14"/>
                        </w:numPr>
                        <w:rPr>
                          <w:rFonts w:asciiTheme="majorBidi" w:hAnsiTheme="majorBidi" w:cstheme="majorBidi"/>
                          <w:color w:val="222A35" w:themeColor="text2" w:themeShade="80"/>
                          <w:sz w:val="24"/>
                          <w:szCs w:val="24"/>
                        </w:rPr>
                      </w:pPr>
                      <w:r w:rsidRPr="00C06080">
                        <w:rPr>
                          <w:rFonts w:asciiTheme="majorBidi" w:hAnsiTheme="majorBidi" w:cstheme="majorBidi"/>
                          <w:color w:val="222A35" w:themeColor="text2" w:themeShade="80"/>
                          <w:sz w:val="24"/>
                          <w:szCs w:val="24"/>
                        </w:rPr>
                        <w:t>Health Services</w:t>
                      </w:r>
                    </w:p>
                  </w:txbxContent>
                </v:textbox>
                <w10:wrap type="square"/>
              </v:shape>
            </w:pict>
          </mc:Fallback>
        </mc:AlternateContent>
      </w:r>
      <w:r w:rsidRPr="00235068" w:rsidR="00235068">
        <w:rPr>
          <w:rFonts w:asciiTheme="majorBidi" w:hAnsiTheme="majorBidi" w:cstheme="majorBidi"/>
          <w:sz w:val="24"/>
          <w:szCs w:val="24"/>
        </w:rPr>
        <w:t xml:space="preserve">Numerous businesses listed are engaged in the production of a wide range of goods, such as PVC foils, silicone products, automotive components, aircraft structures, and more. Subsequently, businesses involved in the distribution and wholesale of goods including toys, pet-related products, and promotional </w:t>
      </w:r>
      <w:r w:rsidR="00C96CD3">
        <w:rPr>
          <w:rFonts w:asciiTheme="majorBidi" w:hAnsiTheme="majorBidi" w:cstheme="majorBidi"/>
          <w:sz w:val="24"/>
          <w:szCs w:val="24"/>
        </w:rPr>
        <w:t>goods</w:t>
      </w:r>
      <w:r w:rsidRPr="00235068" w:rsidR="00235068">
        <w:rPr>
          <w:rFonts w:asciiTheme="majorBidi" w:hAnsiTheme="majorBidi" w:cstheme="majorBidi"/>
          <w:sz w:val="24"/>
          <w:szCs w:val="24"/>
        </w:rPr>
        <w:t xml:space="preserve"> comprise our second largest industry. Following that, a sizeable portion of foreign-owned businesses are financial planning and wealth management corporations.</w:t>
      </w:r>
      <w:r w:rsidR="0010267F">
        <w:rPr>
          <w:rFonts w:asciiTheme="majorBidi" w:hAnsiTheme="majorBidi" w:cstheme="majorBidi"/>
          <w:sz w:val="24"/>
          <w:szCs w:val="24"/>
        </w:rPr>
        <w:t xml:space="preserve"> </w:t>
      </w:r>
      <w:r w:rsidRPr="0010267F" w:rsidR="0010267F">
        <w:rPr>
          <w:rFonts w:asciiTheme="majorBidi" w:hAnsiTheme="majorBidi" w:cstheme="majorBidi"/>
          <w:sz w:val="24"/>
          <w:szCs w:val="24"/>
        </w:rPr>
        <w:t xml:space="preserve">And yet </w:t>
      </w:r>
      <w:r w:rsidR="00F96BDE">
        <w:rPr>
          <w:rFonts w:asciiTheme="majorBidi" w:hAnsiTheme="majorBidi" w:cstheme="majorBidi"/>
          <w:sz w:val="24"/>
          <w:szCs w:val="24"/>
        </w:rPr>
        <w:t xml:space="preserve">a </w:t>
      </w:r>
      <w:r w:rsidRPr="0010267F" w:rsidR="0010267F">
        <w:rPr>
          <w:rFonts w:asciiTheme="majorBidi" w:hAnsiTheme="majorBidi" w:cstheme="majorBidi"/>
          <w:sz w:val="24"/>
          <w:szCs w:val="24"/>
        </w:rPr>
        <w:t xml:space="preserve">more sizable portion of the energy industry is made up of businesses that provide fuel monitoring services and renewable energy solutions. </w:t>
      </w:r>
      <w:r w:rsidR="00E31980">
        <w:rPr>
          <w:rFonts w:asciiTheme="majorBidi" w:hAnsiTheme="majorBidi" w:cstheme="majorBidi"/>
          <w:sz w:val="24"/>
          <w:szCs w:val="24"/>
        </w:rPr>
        <w:t>A</w:t>
      </w:r>
      <w:r w:rsidRPr="0010267F" w:rsidR="0010267F">
        <w:rPr>
          <w:rFonts w:asciiTheme="majorBidi" w:hAnsiTheme="majorBidi" w:cstheme="majorBidi"/>
          <w:sz w:val="24"/>
          <w:szCs w:val="24"/>
        </w:rPr>
        <w:t xml:space="preserve">dditionally: </w:t>
      </w:r>
      <w:r w:rsidR="00E31980">
        <w:rPr>
          <w:rFonts w:asciiTheme="majorBidi" w:hAnsiTheme="majorBidi" w:cstheme="majorBidi"/>
          <w:sz w:val="24"/>
          <w:szCs w:val="24"/>
        </w:rPr>
        <w:t>b</w:t>
      </w:r>
      <w:r w:rsidRPr="0010267F" w:rsidR="0010267F">
        <w:rPr>
          <w:rFonts w:asciiTheme="majorBidi" w:hAnsiTheme="majorBidi" w:cstheme="majorBidi"/>
          <w:sz w:val="24"/>
          <w:szCs w:val="24"/>
        </w:rPr>
        <w:t xml:space="preserve">usinesses that offer industrial control equipment, internet platforms, and software services. There are certain businesses that operate </w:t>
      </w:r>
      <w:r w:rsidRPr="0010267F" w:rsidR="00AA51E4">
        <w:rPr>
          <w:rFonts w:asciiTheme="majorBidi" w:hAnsiTheme="majorBidi" w:cstheme="majorBidi"/>
          <w:sz w:val="24"/>
          <w:szCs w:val="24"/>
        </w:rPr>
        <w:t>the</w:t>
      </w:r>
      <w:r w:rsidRPr="0010267F" w:rsidR="0010267F">
        <w:rPr>
          <w:rFonts w:asciiTheme="majorBidi" w:hAnsiTheme="majorBidi" w:cstheme="majorBidi"/>
          <w:sz w:val="24"/>
          <w:szCs w:val="24"/>
        </w:rPr>
        <w:t xml:space="preserve"> hospitality and leisure industry </w:t>
      </w:r>
      <w:r w:rsidR="005B0A7D">
        <w:rPr>
          <w:rFonts w:asciiTheme="majorBidi" w:hAnsiTheme="majorBidi" w:cstheme="majorBidi"/>
          <w:sz w:val="24"/>
          <w:szCs w:val="24"/>
        </w:rPr>
        <w:t>that are</w:t>
      </w:r>
      <w:r w:rsidRPr="0010267F" w:rsidR="0010267F">
        <w:rPr>
          <w:rFonts w:asciiTheme="majorBidi" w:hAnsiTheme="majorBidi" w:cstheme="majorBidi"/>
          <w:sz w:val="24"/>
          <w:szCs w:val="24"/>
        </w:rPr>
        <w:t xml:space="preserve"> represented by luxurious lodgings and theme parks.</w:t>
      </w:r>
      <w:r w:rsidR="00143BC0">
        <w:rPr>
          <w:rFonts w:asciiTheme="majorBidi" w:hAnsiTheme="majorBidi" w:cstheme="majorBidi"/>
          <w:sz w:val="24"/>
          <w:szCs w:val="24"/>
        </w:rPr>
        <w:t xml:space="preserve"> Finally, there are number of foreign owned </w:t>
      </w:r>
      <w:r w:rsidR="00AA51E4">
        <w:rPr>
          <w:rFonts w:asciiTheme="majorBidi" w:hAnsiTheme="majorBidi" w:cstheme="majorBidi"/>
          <w:sz w:val="24"/>
          <w:szCs w:val="24"/>
        </w:rPr>
        <w:t>companies which are active in</w:t>
      </w:r>
      <w:r w:rsidR="00C651B5">
        <w:rPr>
          <w:rFonts w:asciiTheme="majorBidi" w:hAnsiTheme="majorBidi" w:cstheme="majorBidi"/>
          <w:sz w:val="24"/>
          <w:szCs w:val="24"/>
        </w:rPr>
        <w:t xml:space="preserve"> the</w:t>
      </w:r>
      <w:r w:rsidR="00AA51E4">
        <w:rPr>
          <w:rFonts w:asciiTheme="majorBidi" w:hAnsiTheme="majorBidi" w:cstheme="majorBidi"/>
          <w:sz w:val="24"/>
          <w:szCs w:val="24"/>
        </w:rPr>
        <w:t xml:space="preserve"> health service sector.</w:t>
      </w:r>
    </w:p>
    <w:p w:rsidR="00056D02" w:rsidP="008675EA" w14:paraId="2FC3AEEF" w14:textId="08F514EF">
      <w:pPr>
        <w:spacing w:line="360" w:lineRule="auto"/>
        <w:jc w:val="both"/>
        <w:rPr>
          <w:rFonts w:asciiTheme="majorBidi" w:hAnsiTheme="majorBidi" w:cstheme="majorBidi"/>
          <w:sz w:val="24"/>
          <w:szCs w:val="24"/>
        </w:rPr>
      </w:pPr>
      <w:r w:rsidRPr="00EA15AA">
        <w:rPr>
          <w:rFonts w:asciiTheme="majorBidi" w:hAnsiTheme="majorBidi" w:cstheme="majorBidi"/>
          <w:sz w:val="24"/>
          <w:szCs w:val="24"/>
        </w:rPr>
        <w:t xml:space="preserve">We performed thematic analyses on all foreign-owned firms' recorded descriptions to </w:t>
      </w:r>
      <w:r w:rsidR="00055B1C">
        <w:rPr>
          <w:rFonts w:asciiTheme="majorBidi" w:hAnsiTheme="majorBidi" w:cstheme="majorBidi"/>
          <w:sz w:val="24"/>
          <w:szCs w:val="24"/>
        </w:rPr>
        <w:t>discover</w:t>
      </w:r>
      <w:r w:rsidRPr="00EA15AA">
        <w:rPr>
          <w:rFonts w:asciiTheme="majorBidi" w:hAnsiTheme="majorBidi" w:cstheme="majorBidi"/>
          <w:sz w:val="24"/>
          <w:szCs w:val="24"/>
        </w:rPr>
        <w:t xml:space="preserve"> </w:t>
      </w:r>
      <w:r w:rsidR="00055B1C">
        <w:rPr>
          <w:rFonts w:asciiTheme="majorBidi" w:hAnsiTheme="majorBidi" w:cstheme="majorBidi"/>
          <w:sz w:val="24"/>
          <w:szCs w:val="24"/>
        </w:rPr>
        <w:t>related</w:t>
      </w:r>
      <w:r w:rsidRPr="00EA15AA">
        <w:rPr>
          <w:rFonts w:asciiTheme="majorBidi" w:hAnsiTheme="majorBidi" w:cstheme="majorBidi"/>
          <w:sz w:val="24"/>
          <w:szCs w:val="24"/>
        </w:rPr>
        <w:t xml:space="preserve"> </w:t>
      </w:r>
      <w:r>
        <w:rPr>
          <w:rFonts w:asciiTheme="majorBidi" w:hAnsiTheme="majorBidi" w:cstheme="majorBidi"/>
          <w:sz w:val="24"/>
          <w:szCs w:val="24"/>
        </w:rPr>
        <w:t>niche sector</w:t>
      </w:r>
      <w:r w:rsidRPr="00EA15AA">
        <w:rPr>
          <w:rFonts w:asciiTheme="majorBidi" w:hAnsiTheme="majorBidi" w:cstheme="majorBidi"/>
          <w:sz w:val="24"/>
          <w:szCs w:val="24"/>
        </w:rPr>
        <w:t>s for all companies. After analysing</w:t>
      </w:r>
      <w:r w:rsidR="00DD4EE4">
        <w:rPr>
          <w:rFonts w:asciiTheme="majorBidi" w:hAnsiTheme="majorBidi" w:cstheme="majorBidi"/>
          <w:sz w:val="24"/>
          <w:szCs w:val="24"/>
        </w:rPr>
        <w:t xml:space="preserve">, </w:t>
      </w:r>
      <w:r w:rsidRPr="00EA15AA">
        <w:rPr>
          <w:rFonts w:asciiTheme="majorBidi" w:hAnsiTheme="majorBidi" w:cstheme="majorBidi"/>
          <w:sz w:val="24"/>
          <w:szCs w:val="24"/>
        </w:rPr>
        <w:t>we were able to identify important themes and key terms</w:t>
      </w:r>
      <w:r w:rsidR="00DD4EE4">
        <w:rPr>
          <w:rFonts w:asciiTheme="majorBidi" w:hAnsiTheme="majorBidi" w:cstheme="majorBidi"/>
          <w:sz w:val="24"/>
          <w:szCs w:val="24"/>
        </w:rPr>
        <w:t xml:space="preserve"> </w:t>
      </w:r>
      <w:r w:rsidR="00E200E6">
        <w:rPr>
          <w:rFonts w:asciiTheme="majorBidi" w:hAnsiTheme="majorBidi" w:cstheme="majorBidi"/>
          <w:sz w:val="24"/>
          <w:szCs w:val="24"/>
        </w:rPr>
        <w:t>to use</w:t>
      </w:r>
      <w:r w:rsidR="00C46149">
        <w:rPr>
          <w:rFonts w:asciiTheme="majorBidi" w:hAnsiTheme="majorBidi" w:cstheme="majorBidi"/>
          <w:sz w:val="24"/>
          <w:szCs w:val="24"/>
        </w:rPr>
        <w:t xml:space="preserve"> as key niche sectors</w:t>
      </w:r>
      <w:r w:rsidR="002A1B30">
        <w:rPr>
          <w:rFonts w:asciiTheme="majorBidi" w:hAnsiTheme="majorBidi" w:cstheme="majorBidi"/>
          <w:sz w:val="24"/>
          <w:szCs w:val="24"/>
        </w:rPr>
        <w:t>.</w:t>
      </w:r>
    </w:p>
    <w:p w:rsidR="00916194" w:rsidP="00C26C7C" w14:paraId="31C15804" w14:textId="45E74C11">
      <w:pPr>
        <w:pStyle w:val="Heading1"/>
        <w:numPr>
          <w:ilvl w:val="0"/>
          <w:numId w:val="2"/>
        </w:numPr>
        <w:rPr>
          <w:rFonts w:asciiTheme="majorBidi" w:hAnsiTheme="majorBidi"/>
          <w:color w:val="000000" w:themeColor="text1"/>
        </w:rPr>
      </w:pPr>
      <w:bookmarkStart w:id="13" w:name="_Toc151724995"/>
      <w:r w:rsidRPr="00213737">
        <w:rPr>
          <w:rFonts w:asciiTheme="majorBidi" w:hAnsiTheme="majorBidi"/>
          <w:color w:val="000000" w:themeColor="text1"/>
        </w:rPr>
        <w:t xml:space="preserve">Niche sectors </w:t>
      </w:r>
      <w:r w:rsidRPr="00213737" w:rsidR="00213737">
        <w:rPr>
          <w:rFonts w:asciiTheme="majorBidi" w:hAnsiTheme="majorBidi"/>
          <w:color w:val="000000" w:themeColor="text1"/>
        </w:rPr>
        <w:t>categori</w:t>
      </w:r>
      <w:r w:rsidR="0036367A">
        <w:rPr>
          <w:rFonts w:asciiTheme="majorBidi" w:hAnsiTheme="majorBidi"/>
          <w:color w:val="000000" w:themeColor="text1"/>
        </w:rPr>
        <w:t>s</w:t>
      </w:r>
      <w:r w:rsidRPr="00213737" w:rsidR="00213737">
        <w:rPr>
          <w:rFonts w:asciiTheme="majorBidi" w:hAnsiTheme="majorBidi"/>
          <w:color w:val="000000" w:themeColor="text1"/>
        </w:rPr>
        <w:t>ation</w:t>
      </w:r>
      <w:r w:rsidRPr="00213737">
        <w:rPr>
          <w:rFonts w:asciiTheme="majorBidi" w:hAnsiTheme="majorBidi"/>
          <w:color w:val="000000" w:themeColor="text1"/>
        </w:rPr>
        <w:t xml:space="preserve"> according to Lancashire's </w:t>
      </w:r>
      <w:r w:rsidRPr="00213737" w:rsidR="00213737">
        <w:rPr>
          <w:rFonts w:asciiTheme="majorBidi" w:hAnsiTheme="majorBidi"/>
          <w:color w:val="000000" w:themeColor="text1"/>
        </w:rPr>
        <w:t>supply chain and activities cluster</w:t>
      </w:r>
      <w:bookmarkEnd w:id="13"/>
    </w:p>
    <w:p w:rsidR="00746454" w:rsidP="008675EA" w14:paraId="38DE34C1" w14:textId="24173266">
      <w:pPr>
        <w:spacing w:line="360" w:lineRule="auto"/>
        <w:jc w:val="both"/>
        <w:rPr>
          <w:rFonts w:asciiTheme="majorBidi" w:hAnsiTheme="majorBidi" w:cstheme="majorBidi"/>
          <w:sz w:val="24"/>
          <w:szCs w:val="24"/>
        </w:rPr>
      </w:pPr>
      <w:r w:rsidRPr="00C814C1">
        <w:rPr>
          <w:rFonts w:asciiTheme="majorBidi" w:hAnsiTheme="majorBidi" w:cstheme="majorBidi"/>
          <w:sz w:val="24"/>
          <w:szCs w:val="24"/>
        </w:rPr>
        <w:t xml:space="preserve">Relying </w:t>
      </w:r>
      <w:r w:rsidRPr="00C814C1" w:rsidR="00C536A6">
        <w:rPr>
          <w:rFonts w:asciiTheme="majorBidi" w:hAnsiTheme="majorBidi" w:cstheme="majorBidi"/>
          <w:sz w:val="24"/>
          <w:szCs w:val="24"/>
        </w:rPr>
        <w:t>on</w:t>
      </w:r>
      <w:r w:rsidRPr="00C814C1" w:rsidR="00A30C46">
        <w:rPr>
          <w:rFonts w:asciiTheme="majorBidi" w:hAnsiTheme="majorBidi" w:cstheme="majorBidi"/>
          <w:sz w:val="24"/>
          <w:szCs w:val="24"/>
        </w:rPr>
        <w:t xml:space="preserve"> the Lancashire's </w:t>
      </w:r>
      <w:r w:rsidR="00E61363">
        <w:rPr>
          <w:rFonts w:asciiTheme="majorBidi" w:hAnsiTheme="majorBidi" w:cstheme="majorBidi"/>
          <w:sz w:val="24"/>
          <w:szCs w:val="24"/>
        </w:rPr>
        <w:t>E</w:t>
      </w:r>
      <w:r w:rsidRPr="00C814C1" w:rsidR="00A30C46">
        <w:rPr>
          <w:rFonts w:asciiTheme="majorBidi" w:hAnsiTheme="majorBidi" w:cstheme="majorBidi"/>
          <w:sz w:val="24"/>
          <w:szCs w:val="24"/>
        </w:rPr>
        <w:t xml:space="preserve">nterprise </w:t>
      </w:r>
      <w:r w:rsidR="00E61363">
        <w:rPr>
          <w:rFonts w:asciiTheme="majorBidi" w:hAnsiTheme="majorBidi" w:cstheme="majorBidi"/>
          <w:sz w:val="24"/>
          <w:szCs w:val="24"/>
        </w:rPr>
        <w:t>Z</w:t>
      </w:r>
      <w:r w:rsidRPr="00C814C1" w:rsidR="00A30C46">
        <w:rPr>
          <w:rFonts w:asciiTheme="majorBidi" w:hAnsiTheme="majorBidi" w:cstheme="majorBidi"/>
          <w:sz w:val="24"/>
          <w:szCs w:val="24"/>
        </w:rPr>
        <w:t xml:space="preserve">ones </w:t>
      </w:r>
      <w:r w:rsidR="00574477">
        <w:rPr>
          <w:rFonts w:asciiTheme="majorBidi" w:hAnsiTheme="majorBidi" w:cstheme="majorBidi"/>
          <w:sz w:val="24"/>
          <w:szCs w:val="24"/>
        </w:rPr>
        <w:t>i</w:t>
      </w:r>
      <w:r w:rsidRPr="00C814C1" w:rsidR="00C814C1">
        <w:rPr>
          <w:rFonts w:asciiTheme="majorBidi" w:hAnsiTheme="majorBidi" w:cstheme="majorBidi"/>
          <w:sz w:val="24"/>
          <w:szCs w:val="24"/>
        </w:rPr>
        <w:t>nclud</w:t>
      </w:r>
      <w:r w:rsidR="00574477">
        <w:rPr>
          <w:rFonts w:asciiTheme="majorBidi" w:hAnsiTheme="majorBidi" w:cstheme="majorBidi"/>
          <w:sz w:val="24"/>
          <w:szCs w:val="24"/>
        </w:rPr>
        <w:t>ing</w:t>
      </w:r>
      <w:r w:rsidRPr="00C814C1" w:rsidR="00F70B52">
        <w:rPr>
          <w:rFonts w:asciiTheme="majorBidi" w:hAnsiTheme="majorBidi" w:cstheme="majorBidi"/>
          <w:sz w:val="24"/>
          <w:szCs w:val="24"/>
        </w:rPr>
        <w:t xml:space="preserve"> </w:t>
      </w:r>
      <w:r w:rsidRPr="00C814C1">
        <w:rPr>
          <w:rFonts w:asciiTheme="majorBidi" w:hAnsiTheme="majorBidi" w:cstheme="majorBidi"/>
          <w:sz w:val="24"/>
          <w:szCs w:val="24"/>
        </w:rPr>
        <w:t xml:space="preserve">Blackpool Airport, Hillhouse, </w:t>
      </w:r>
      <w:r w:rsidRPr="00C814C1">
        <w:rPr>
          <w:rFonts w:asciiTheme="majorBidi" w:hAnsiTheme="majorBidi" w:cstheme="majorBidi"/>
          <w:sz w:val="24"/>
          <w:szCs w:val="24"/>
        </w:rPr>
        <w:t>Samlesbury</w:t>
      </w:r>
      <w:r w:rsidRPr="00C814C1" w:rsidR="00F175BD">
        <w:rPr>
          <w:rFonts w:asciiTheme="majorBidi" w:hAnsiTheme="majorBidi" w:cstheme="majorBidi"/>
          <w:sz w:val="24"/>
          <w:szCs w:val="24"/>
        </w:rPr>
        <w:t>,</w:t>
      </w:r>
      <w:r w:rsidRPr="00C814C1" w:rsidR="00C536A6">
        <w:rPr>
          <w:rFonts w:asciiTheme="majorBidi" w:hAnsiTheme="majorBidi" w:cstheme="majorBidi"/>
          <w:sz w:val="24"/>
          <w:szCs w:val="24"/>
        </w:rPr>
        <w:t xml:space="preserve"> </w:t>
      </w:r>
      <w:r w:rsidRPr="00C814C1">
        <w:rPr>
          <w:rFonts w:asciiTheme="majorBidi" w:hAnsiTheme="majorBidi" w:cstheme="majorBidi"/>
          <w:sz w:val="24"/>
          <w:szCs w:val="24"/>
        </w:rPr>
        <w:t>Warton</w:t>
      </w:r>
      <w:r w:rsidRPr="00C814C1" w:rsidR="005A3F94">
        <w:rPr>
          <w:rFonts w:asciiTheme="majorBidi" w:hAnsiTheme="majorBidi" w:cstheme="majorBidi"/>
          <w:sz w:val="24"/>
          <w:szCs w:val="24"/>
        </w:rPr>
        <w:t>, and Lancashire's supply chain</w:t>
      </w:r>
      <w:r w:rsidRPr="00C814C1" w:rsidR="00AF2C2C">
        <w:rPr>
          <w:rFonts w:asciiTheme="majorBidi" w:hAnsiTheme="majorBidi" w:cstheme="majorBidi"/>
          <w:sz w:val="24"/>
          <w:szCs w:val="24"/>
        </w:rPr>
        <w:t xml:space="preserve"> in specific niche sectors we managed to </w:t>
      </w:r>
      <w:r w:rsidRPr="00C814C1" w:rsidR="00C814C1">
        <w:rPr>
          <w:rFonts w:asciiTheme="majorBidi" w:hAnsiTheme="majorBidi" w:cstheme="majorBidi"/>
          <w:sz w:val="24"/>
          <w:szCs w:val="24"/>
        </w:rPr>
        <w:t>draw</w:t>
      </w:r>
      <w:r w:rsidR="00775394">
        <w:rPr>
          <w:rFonts w:asciiTheme="majorBidi" w:hAnsiTheme="majorBidi" w:cstheme="majorBidi"/>
          <w:sz w:val="24"/>
          <w:szCs w:val="24"/>
        </w:rPr>
        <w:t xml:space="preserve"> Lancashire's </w:t>
      </w:r>
      <w:r w:rsidR="00102F32">
        <w:rPr>
          <w:rFonts w:asciiTheme="majorBidi" w:hAnsiTheme="majorBidi" w:cstheme="majorBidi"/>
          <w:sz w:val="24"/>
          <w:szCs w:val="24"/>
        </w:rPr>
        <w:t>Cluster table</w:t>
      </w:r>
      <w:r w:rsidRPr="00C814C1" w:rsidR="00C814C1">
        <w:rPr>
          <w:rFonts w:asciiTheme="majorBidi" w:hAnsiTheme="majorBidi" w:cstheme="majorBidi"/>
          <w:sz w:val="24"/>
          <w:szCs w:val="24"/>
        </w:rPr>
        <w:t xml:space="preserve"> </w:t>
      </w:r>
      <w:r w:rsidR="00102F32">
        <w:rPr>
          <w:rFonts w:asciiTheme="majorBidi" w:hAnsiTheme="majorBidi" w:cstheme="majorBidi"/>
          <w:sz w:val="24"/>
          <w:szCs w:val="24"/>
        </w:rPr>
        <w:t>(</w:t>
      </w:r>
      <w:r w:rsidRPr="00C814C1" w:rsidR="00C814C1">
        <w:rPr>
          <w:rFonts w:asciiTheme="majorBidi" w:hAnsiTheme="majorBidi" w:cstheme="majorBidi"/>
          <w:sz w:val="24"/>
          <w:szCs w:val="24"/>
        </w:rPr>
        <w:t>Target Market- Niche Sector table</w:t>
      </w:r>
      <w:r w:rsidR="00102F32">
        <w:rPr>
          <w:rFonts w:asciiTheme="majorBidi" w:hAnsiTheme="majorBidi" w:cstheme="majorBidi"/>
          <w:sz w:val="24"/>
          <w:szCs w:val="24"/>
        </w:rPr>
        <w:t>)</w:t>
      </w:r>
      <w:r w:rsidRPr="00C814C1" w:rsidR="00C814C1">
        <w:rPr>
          <w:rFonts w:asciiTheme="majorBidi" w:hAnsiTheme="majorBidi" w:cstheme="majorBidi"/>
          <w:sz w:val="24"/>
          <w:szCs w:val="24"/>
        </w:rPr>
        <w:t>.</w:t>
      </w:r>
    </w:p>
    <w:p w:rsidR="00C8725D" w:rsidRPr="00C814C1" w:rsidP="00400BA9" w14:paraId="39FD1A86" w14:textId="0181A700">
      <w:pPr>
        <w:spacing w:line="240" w:lineRule="auto"/>
        <w:rPr>
          <w:rFonts w:asciiTheme="majorBidi" w:hAnsiTheme="majorBidi" w:cstheme="majorBidi"/>
          <w:sz w:val="24"/>
          <w:szCs w:val="24"/>
        </w:rPr>
      </w:pPr>
      <w:r w:rsidRPr="00252F99">
        <w:rPr>
          <w:noProof/>
        </w:rPr>
        <w:drawing>
          <wp:inline distT="0" distB="0" distL="0" distR="0">
            <wp:extent cx="5731510" cy="195072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1950720"/>
                    </a:xfrm>
                    <a:prstGeom prst="rect">
                      <a:avLst/>
                    </a:prstGeom>
                    <a:noFill/>
                    <a:ln>
                      <a:noFill/>
                    </a:ln>
                  </pic:spPr>
                </pic:pic>
              </a:graphicData>
            </a:graphic>
          </wp:inline>
        </w:drawing>
      </w:r>
      <w:r w:rsidRPr="00400BA9" w:rsidR="00A16B84">
        <w:rPr>
          <w:rFonts w:asciiTheme="majorBidi" w:hAnsiTheme="majorBidi" w:cstheme="majorBidi"/>
          <w:sz w:val="18"/>
          <w:szCs w:val="18"/>
        </w:rPr>
        <w:t xml:space="preserve">Table 2: </w:t>
      </w:r>
      <w:r w:rsidR="00577EE5">
        <w:rPr>
          <w:rFonts w:asciiTheme="majorBidi" w:hAnsiTheme="majorBidi" w:cstheme="majorBidi"/>
          <w:sz w:val="18"/>
          <w:szCs w:val="18"/>
        </w:rPr>
        <w:t>Lancashire's Cluster</w:t>
      </w:r>
      <w:r w:rsidR="00400BA9">
        <w:rPr>
          <w:rFonts w:asciiTheme="majorBidi" w:hAnsiTheme="majorBidi" w:cstheme="majorBidi"/>
          <w:sz w:val="24"/>
          <w:szCs w:val="24"/>
        </w:rPr>
        <w:t xml:space="preserve"> </w:t>
      </w:r>
      <w:r w:rsidRPr="00F004FF" w:rsidR="00F004FF">
        <w:rPr>
          <w:rFonts w:asciiTheme="majorBidi" w:hAnsiTheme="majorBidi" w:cstheme="majorBidi"/>
          <w:sz w:val="18"/>
          <w:szCs w:val="18"/>
        </w:rPr>
        <w:t>(Target Market- Niche Sector)</w:t>
      </w:r>
    </w:p>
    <w:p w:rsidR="00133FC9" w:rsidP="008675EA" w14:paraId="7CC77454" w14:textId="637FE287">
      <w:pPr>
        <w:jc w:val="both"/>
        <w:rPr>
          <w:rFonts w:asciiTheme="majorBidi" w:hAnsiTheme="majorBidi" w:cstheme="majorBidi"/>
          <w:sz w:val="24"/>
          <w:szCs w:val="24"/>
        </w:rPr>
      </w:pPr>
      <w:r w:rsidRPr="0064335C">
        <w:rPr>
          <w:rFonts w:asciiTheme="majorBidi" w:hAnsiTheme="majorBidi" w:cstheme="majorBidi"/>
          <w:sz w:val="24"/>
          <w:szCs w:val="24"/>
        </w:rPr>
        <w:t xml:space="preserve">Remember that </w:t>
      </w:r>
      <w:r w:rsidR="00AA059E">
        <w:rPr>
          <w:rFonts w:asciiTheme="majorBidi" w:hAnsiTheme="majorBidi" w:cstheme="majorBidi"/>
          <w:sz w:val="24"/>
          <w:szCs w:val="24"/>
        </w:rPr>
        <w:t>in Table 2</w:t>
      </w:r>
      <w:r w:rsidRPr="0064335C">
        <w:rPr>
          <w:rFonts w:asciiTheme="majorBidi" w:hAnsiTheme="majorBidi" w:cstheme="majorBidi"/>
          <w:sz w:val="24"/>
          <w:szCs w:val="24"/>
        </w:rPr>
        <w:t xml:space="preserve"> </w:t>
      </w:r>
      <w:r w:rsidR="00C47019">
        <w:rPr>
          <w:rFonts w:asciiTheme="majorBidi" w:hAnsiTheme="majorBidi" w:cstheme="majorBidi"/>
          <w:sz w:val="24"/>
          <w:szCs w:val="24"/>
        </w:rPr>
        <w:t>niche sectors</w:t>
      </w:r>
      <w:r w:rsidRPr="0064335C">
        <w:rPr>
          <w:rFonts w:asciiTheme="majorBidi" w:hAnsiTheme="majorBidi" w:cstheme="majorBidi"/>
          <w:sz w:val="24"/>
          <w:szCs w:val="24"/>
        </w:rPr>
        <w:t xml:space="preserve"> and </w:t>
      </w:r>
      <w:r w:rsidR="00C47019">
        <w:rPr>
          <w:rFonts w:asciiTheme="majorBidi" w:hAnsiTheme="majorBidi" w:cstheme="majorBidi"/>
          <w:sz w:val="24"/>
          <w:szCs w:val="24"/>
        </w:rPr>
        <w:t>key</w:t>
      </w:r>
      <w:r w:rsidRPr="0064335C">
        <w:rPr>
          <w:rFonts w:asciiTheme="majorBidi" w:hAnsiTheme="majorBidi" w:cstheme="majorBidi"/>
          <w:sz w:val="24"/>
          <w:szCs w:val="24"/>
        </w:rPr>
        <w:t xml:space="preserve"> markets are chosen based on Lancashire's supply chain cluster, its activities, and its global leverage. In addition, we divided the target markets into two groups:</w:t>
      </w:r>
    </w:p>
    <w:p w:rsidR="00133FC9" w:rsidP="008675EA" w14:paraId="0482FBC4" w14:textId="30015397">
      <w:pPr>
        <w:jc w:val="both"/>
        <w:rPr>
          <w:rFonts w:asciiTheme="majorBidi" w:hAnsiTheme="majorBidi" w:cstheme="majorBidi"/>
          <w:sz w:val="24"/>
          <w:szCs w:val="24"/>
        </w:rPr>
      </w:pPr>
      <w:r w:rsidRPr="0064335C">
        <w:rPr>
          <w:rFonts w:asciiTheme="majorBidi" w:hAnsiTheme="majorBidi" w:cstheme="majorBidi"/>
          <w:sz w:val="24"/>
          <w:szCs w:val="24"/>
        </w:rPr>
        <w:t xml:space="preserve">1. Core markets, which are simpler to enter and have less restrictions on FDI, commerce, and business; and </w:t>
      </w:r>
    </w:p>
    <w:p w:rsidR="00A30C46" w:rsidP="008675EA" w14:paraId="2B9B50A3" w14:textId="0AC6B7B9">
      <w:pPr>
        <w:jc w:val="both"/>
        <w:rPr>
          <w:rFonts w:asciiTheme="majorBidi" w:hAnsiTheme="majorBidi" w:cstheme="majorBidi"/>
          <w:sz w:val="24"/>
          <w:szCs w:val="24"/>
        </w:rPr>
      </w:pPr>
      <w:r w:rsidRPr="0064335C">
        <w:rPr>
          <w:rFonts w:asciiTheme="majorBidi" w:hAnsiTheme="majorBidi" w:cstheme="majorBidi"/>
          <w:sz w:val="24"/>
          <w:szCs w:val="24"/>
        </w:rPr>
        <w:t>2. Emerging markets, where there may be more obstacles to commercial partnerships.</w:t>
      </w:r>
    </w:p>
    <w:p w:rsidR="00F74850" w:rsidRPr="0064335C" w:rsidP="00A30C46" w14:paraId="34DC6864" w14:textId="77777777">
      <w:pPr>
        <w:rPr>
          <w:rFonts w:asciiTheme="majorBidi" w:hAnsiTheme="majorBidi" w:cstheme="majorBidi"/>
          <w:sz w:val="24"/>
          <w:szCs w:val="24"/>
        </w:rPr>
      </w:pPr>
    </w:p>
    <w:p w:rsidR="00A95DC5" w:rsidP="00F22E33" w14:paraId="6226E2BB" w14:textId="5F82883C">
      <w:pPr>
        <w:pStyle w:val="Heading1"/>
        <w:numPr>
          <w:ilvl w:val="0"/>
          <w:numId w:val="2"/>
        </w:numPr>
        <w:rPr>
          <w:rFonts w:asciiTheme="majorBidi" w:hAnsiTheme="majorBidi"/>
          <w:color w:val="000000" w:themeColor="text1"/>
        </w:rPr>
      </w:pPr>
      <w:bookmarkStart w:id="14" w:name="_Toc151724996"/>
      <w:r w:rsidRPr="00F22E33">
        <w:rPr>
          <w:rFonts w:asciiTheme="majorBidi" w:hAnsiTheme="majorBidi"/>
          <w:color w:val="000000" w:themeColor="text1"/>
        </w:rPr>
        <w:t xml:space="preserve">Niche </w:t>
      </w:r>
      <w:r w:rsidRPr="00F22E33" w:rsidR="0049064D">
        <w:rPr>
          <w:rFonts w:asciiTheme="majorBidi" w:hAnsiTheme="majorBidi"/>
          <w:color w:val="000000" w:themeColor="text1"/>
        </w:rPr>
        <w:t>sectors based on Memorandum of Understanding (MoU) and Free Trade Agreement (FTA</w:t>
      </w:r>
      <w:r w:rsidRPr="00F22E33" w:rsidR="007D74B9">
        <w:rPr>
          <w:rFonts w:asciiTheme="majorBidi" w:hAnsiTheme="majorBidi"/>
          <w:color w:val="000000" w:themeColor="text1"/>
        </w:rPr>
        <w:t>)</w:t>
      </w:r>
      <w:bookmarkEnd w:id="14"/>
    </w:p>
    <w:p w:rsidR="00504E09" w:rsidP="00842175" w14:paraId="073FD20B" w14:textId="008D3624">
      <w:pPr>
        <w:spacing w:line="360" w:lineRule="auto"/>
        <w:jc w:val="both"/>
        <w:rPr>
          <w:rFonts w:asciiTheme="majorBidi" w:hAnsiTheme="majorBidi" w:cstheme="majorBidi"/>
          <w:sz w:val="24"/>
          <w:szCs w:val="24"/>
        </w:rPr>
      </w:pPr>
      <w:r w:rsidRPr="004E2782">
        <w:rPr>
          <w:rFonts w:asciiTheme="majorBidi" w:hAnsiTheme="majorBidi" w:cstheme="majorBidi"/>
          <w:sz w:val="24"/>
          <w:szCs w:val="24"/>
        </w:rPr>
        <w:t xml:space="preserve">Although the Lancashire Cluster table helps us visualise potential target markets and niche </w:t>
      </w:r>
      <w:r w:rsidR="004E2782">
        <w:rPr>
          <w:rFonts w:asciiTheme="majorBidi" w:hAnsiTheme="majorBidi" w:cstheme="majorBidi"/>
          <w:sz w:val="24"/>
          <w:szCs w:val="24"/>
        </w:rPr>
        <w:t>sectors</w:t>
      </w:r>
      <w:r w:rsidRPr="004E2782">
        <w:rPr>
          <w:rFonts w:asciiTheme="majorBidi" w:hAnsiTheme="majorBidi" w:cstheme="majorBidi"/>
          <w:sz w:val="24"/>
          <w:szCs w:val="24"/>
        </w:rPr>
        <w:t xml:space="preserve"> to promote Lancashire, to target the industries and markets where business negotiations are most likely to occur, we needed a deeper understanding of the UK's Free Trade Agreements (FTA) and Memorandums of Understanding (</w:t>
      </w:r>
      <w:r w:rsidRPr="004E2782">
        <w:rPr>
          <w:rFonts w:asciiTheme="majorBidi" w:hAnsiTheme="majorBidi" w:cstheme="majorBidi"/>
          <w:sz w:val="24"/>
          <w:szCs w:val="24"/>
        </w:rPr>
        <w:t>MoUs</w:t>
      </w:r>
      <w:r w:rsidRPr="004E2782">
        <w:rPr>
          <w:rFonts w:asciiTheme="majorBidi" w:hAnsiTheme="majorBidi" w:cstheme="majorBidi"/>
          <w:sz w:val="24"/>
          <w:szCs w:val="24"/>
        </w:rPr>
        <w:t>).</w:t>
      </w:r>
    </w:p>
    <w:p w:rsidR="00CD127D" w:rsidP="008675EA" w14:paraId="0D864C90" w14:textId="29411DDE">
      <w:pPr>
        <w:jc w:val="both"/>
        <w:rPr>
          <w:rFonts w:asciiTheme="majorBidi" w:hAnsiTheme="majorBidi" w:cstheme="majorBidi"/>
          <w:sz w:val="24"/>
          <w:szCs w:val="24"/>
        </w:rPr>
      </w:pPr>
      <w:r w:rsidRPr="009A4B68">
        <w:rPr>
          <w:rFonts w:asciiTheme="majorBidi" w:hAnsiTheme="majorBidi" w:cstheme="majorBidi"/>
          <w:sz w:val="24"/>
          <w:szCs w:val="24"/>
        </w:rPr>
        <w:t xml:space="preserve">We have utilised the FTAs and </w:t>
      </w:r>
      <w:r w:rsidRPr="009A4B68">
        <w:rPr>
          <w:rFonts w:asciiTheme="majorBidi" w:hAnsiTheme="majorBidi" w:cstheme="majorBidi"/>
          <w:sz w:val="24"/>
          <w:szCs w:val="24"/>
        </w:rPr>
        <w:t>MoUs</w:t>
      </w:r>
      <w:r w:rsidRPr="009A4B68">
        <w:rPr>
          <w:rFonts w:asciiTheme="majorBidi" w:hAnsiTheme="majorBidi" w:cstheme="majorBidi"/>
          <w:sz w:val="24"/>
          <w:szCs w:val="24"/>
        </w:rPr>
        <w:t xml:space="preserve"> to determine which markets and industries are more supportive of our plans and in line with our FDI initiatives. We thus created the </w:t>
      </w:r>
      <w:r w:rsidRPr="009A4B68">
        <w:rPr>
          <w:rFonts w:asciiTheme="majorBidi" w:hAnsiTheme="majorBidi" w:cstheme="majorBidi"/>
          <w:sz w:val="24"/>
          <w:szCs w:val="24"/>
        </w:rPr>
        <w:t>MoUs</w:t>
      </w:r>
      <w:r w:rsidRPr="009A4B68">
        <w:rPr>
          <w:rFonts w:asciiTheme="majorBidi" w:hAnsiTheme="majorBidi" w:cstheme="majorBidi"/>
          <w:sz w:val="24"/>
          <w:szCs w:val="24"/>
        </w:rPr>
        <w:t xml:space="preserve"> &amp; FTAs table:</w:t>
      </w:r>
    </w:p>
    <w:p w:rsidR="00827682" w:rsidP="00840B12" w14:paraId="3AE1470A" w14:textId="265FF536">
      <w:pPr>
        <w:spacing w:line="240" w:lineRule="auto"/>
        <w:rPr>
          <w:rFonts w:asciiTheme="majorBidi" w:hAnsiTheme="majorBidi" w:cstheme="majorBidi"/>
          <w:sz w:val="18"/>
          <w:szCs w:val="18"/>
        </w:rPr>
      </w:pPr>
      <w:r w:rsidRPr="00483469">
        <w:rPr>
          <w:noProof/>
        </w:rPr>
        <w:drawing>
          <wp:inline distT="0" distB="0" distL="0" distR="0">
            <wp:extent cx="5916930" cy="18764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25221" cy="1879054"/>
                    </a:xfrm>
                    <a:prstGeom prst="rect">
                      <a:avLst/>
                    </a:prstGeom>
                    <a:noFill/>
                    <a:ln>
                      <a:noFill/>
                    </a:ln>
                  </pic:spPr>
                </pic:pic>
              </a:graphicData>
            </a:graphic>
          </wp:inline>
        </w:drawing>
      </w:r>
      <w:r w:rsidRPr="00840B12" w:rsidR="00EF1781">
        <w:rPr>
          <w:rFonts w:asciiTheme="majorBidi" w:hAnsiTheme="majorBidi" w:cstheme="majorBidi"/>
          <w:sz w:val="18"/>
          <w:szCs w:val="18"/>
        </w:rPr>
        <w:t xml:space="preserve">Table 3: </w:t>
      </w:r>
      <w:r w:rsidRPr="00840B12" w:rsidR="00EF1781">
        <w:rPr>
          <w:rFonts w:asciiTheme="majorBidi" w:hAnsiTheme="majorBidi" w:cstheme="majorBidi"/>
          <w:sz w:val="18"/>
          <w:szCs w:val="18"/>
        </w:rPr>
        <w:t>MoUs</w:t>
      </w:r>
      <w:r w:rsidRPr="00840B12" w:rsidR="00EF1781">
        <w:rPr>
          <w:rFonts w:asciiTheme="majorBidi" w:hAnsiTheme="majorBidi" w:cstheme="majorBidi"/>
          <w:sz w:val="18"/>
          <w:szCs w:val="18"/>
        </w:rPr>
        <w:t xml:space="preserve"> &amp; FTAs</w:t>
      </w:r>
      <w:r w:rsidRPr="00840B12" w:rsidR="00F004FF">
        <w:rPr>
          <w:rFonts w:asciiTheme="majorBidi" w:hAnsiTheme="majorBidi" w:cstheme="majorBidi"/>
          <w:sz w:val="18"/>
          <w:szCs w:val="18"/>
        </w:rPr>
        <w:t xml:space="preserve"> (Target Market- Niche Sector)</w:t>
      </w:r>
    </w:p>
    <w:p w:rsidR="00AA7DF8" w:rsidP="008675EA" w14:paraId="6877A3DF" w14:textId="24F8080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While </w:t>
      </w:r>
      <w:r w:rsidR="000B5E7C">
        <w:rPr>
          <w:rFonts w:asciiTheme="majorBidi" w:hAnsiTheme="majorBidi" w:cstheme="majorBidi"/>
          <w:sz w:val="24"/>
          <w:szCs w:val="24"/>
        </w:rPr>
        <w:t xml:space="preserve">Table 3 represent data on niche sectors- target market </w:t>
      </w:r>
      <w:r w:rsidR="0018422A">
        <w:rPr>
          <w:rFonts w:asciiTheme="majorBidi" w:hAnsiTheme="majorBidi" w:cstheme="majorBidi"/>
          <w:sz w:val="24"/>
          <w:szCs w:val="24"/>
        </w:rPr>
        <w:t xml:space="preserve">based on </w:t>
      </w:r>
      <w:r w:rsidR="0018422A">
        <w:rPr>
          <w:rFonts w:asciiTheme="majorBidi" w:hAnsiTheme="majorBidi" w:cstheme="majorBidi"/>
          <w:sz w:val="24"/>
          <w:szCs w:val="24"/>
        </w:rPr>
        <w:t>MoUs</w:t>
      </w:r>
      <w:r w:rsidR="0018422A">
        <w:rPr>
          <w:rFonts w:asciiTheme="majorBidi" w:hAnsiTheme="majorBidi" w:cstheme="majorBidi"/>
          <w:sz w:val="24"/>
          <w:szCs w:val="24"/>
        </w:rPr>
        <w:t xml:space="preserve"> and FTAs,</w:t>
      </w:r>
      <w:r w:rsidRPr="00246E2B" w:rsidR="00246E2B">
        <w:rPr>
          <w:rFonts w:asciiTheme="majorBidi" w:hAnsiTheme="majorBidi" w:cstheme="majorBidi"/>
          <w:sz w:val="24"/>
          <w:szCs w:val="24"/>
        </w:rPr>
        <w:t xml:space="preserve"> we went one step further to improve the accuracy of our findings and make them consistent with Lancashire's internationalisation strategies:</w:t>
      </w:r>
    </w:p>
    <w:p w:rsidR="00246E2B" w:rsidP="00151BE5" w14:paraId="620648D4" w14:textId="1C394005">
      <w:pPr>
        <w:spacing w:line="240" w:lineRule="auto"/>
        <w:rPr>
          <w:rFonts w:asciiTheme="majorBidi" w:hAnsiTheme="majorBidi" w:cstheme="majorBidi"/>
          <w:sz w:val="18"/>
          <w:szCs w:val="18"/>
        </w:rPr>
      </w:pPr>
      <w:r w:rsidRPr="001B551D">
        <w:rPr>
          <w:noProof/>
        </w:rPr>
        <w:drawing>
          <wp:inline distT="0" distB="0" distL="0" distR="0">
            <wp:extent cx="5731510" cy="2068830"/>
            <wp:effectExtent l="0" t="0" r="254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2068830"/>
                    </a:xfrm>
                    <a:prstGeom prst="rect">
                      <a:avLst/>
                    </a:prstGeom>
                    <a:noFill/>
                    <a:ln>
                      <a:noFill/>
                    </a:ln>
                  </pic:spPr>
                </pic:pic>
              </a:graphicData>
            </a:graphic>
          </wp:inline>
        </w:drawing>
      </w:r>
      <w:r w:rsidRPr="00151BE5" w:rsidR="0004608A">
        <w:rPr>
          <w:rFonts w:asciiTheme="majorBidi" w:hAnsiTheme="majorBidi" w:cstheme="majorBidi"/>
          <w:sz w:val="18"/>
          <w:szCs w:val="18"/>
        </w:rPr>
        <w:t>Table 4: Mutual sectors</w:t>
      </w:r>
      <w:r w:rsidR="00EA2138">
        <w:rPr>
          <w:rFonts w:asciiTheme="majorBidi" w:hAnsiTheme="majorBidi" w:cstheme="majorBidi"/>
          <w:sz w:val="18"/>
          <w:szCs w:val="18"/>
        </w:rPr>
        <w:t xml:space="preserve"> </w:t>
      </w:r>
      <w:r w:rsidRPr="00151BE5" w:rsidR="0004608A">
        <w:rPr>
          <w:rFonts w:asciiTheme="majorBidi" w:hAnsiTheme="majorBidi" w:cstheme="majorBidi"/>
          <w:sz w:val="18"/>
          <w:szCs w:val="18"/>
        </w:rPr>
        <w:t>(Target Market- Niche Sector)</w:t>
      </w:r>
    </w:p>
    <w:p w:rsidR="00420ED6" w:rsidP="008675EA" w14:paraId="5DA0AD96" w14:textId="7DCB4179">
      <w:pPr>
        <w:spacing w:line="360" w:lineRule="auto"/>
        <w:jc w:val="both"/>
        <w:rPr>
          <w:rFonts w:asciiTheme="majorBidi" w:hAnsiTheme="majorBidi" w:cstheme="majorBidi"/>
          <w:sz w:val="24"/>
          <w:szCs w:val="24"/>
        </w:rPr>
      </w:pPr>
      <w:r>
        <w:rPr>
          <w:rFonts w:asciiTheme="majorBidi" w:hAnsiTheme="majorBidi" w:cstheme="majorBidi"/>
          <w:sz w:val="24"/>
          <w:szCs w:val="24"/>
        </w:rPr>
        <w:t>In Table 4, w</w:t>
      </w:r>
      <w:r w:rsidRPr="007F2978" w:rsidR="007F2978">
        <w:rPr>
          <w:rFonts w:asciiTheme="majorBidi" w:hAnsiTheme="majorBidi" w:cstheme="majorBidi"/>
          <w:sz w:val="24"/>
          <w:szCs w:val="24"/>
        </w:rPr>
        <w:t xml:space="preserve">e combined the data and identified the </w:t>
      </w:r>
      <w:r w:rsidR="004D65DC">
        <w:rPr>
          <w:rFonts w:asciiTheme="majorBidi" w:hAnsiTheme="majorBidi" w:cstheme="majorBidi"/>
          <w:sz w:val="24"/>
          <w:szCs w:val="24"/>
        </w:rPr>
        <w:t>mutual</w:t>
      </w:r>
      <w:r w:rsidRPr="007F2978" w:rsidR="007F2978">
        <w:rPr>
          <w:rFonts w:asciiTheme="majorBidi" w:hAnsiTheme="majorBidi" w:cstheme="majorBidi"/>
          <w:sz w:val="24"/>
          <w:szCs w:val="24"/>
        </w:rPr>
        <w:t xml:space="preserve"> target markets and </w:t>
      </w:r>
      <w:r w:rsidR="004D65DC">
        <w:rPr>
          <w:rFonts w:asciiTheme="majorBidi" w:hAnsiTheme="majorBidi" w:cstheme="majorBidi"/>
          <w:sz w:val="24"/>
          <w:szCs w:val="24"/>
        </w:rPr>
        <w:t>sectors</w:t>
      </w:r>
      <w:r w:rsidRPr="007F2978" w:rsidR="007F2978">
        <w:rPr>
          <w:rFonts w:asciiTheme="majorBidi" w:hAnsiTheme="majorBidi" w:cstheme="majorBidi"/>
          <w:sz w:val="24"/>
          <w:szCs w:val="24"/>
        </w:rPr>
        <w:t xml:space="preserve"> in order to make our conclusions consistent with the Lancashire cluster as well as </w:t>
      </w:r>
      <w:r w:rsidRPr="007F2978" w:rsidR="007F2978">
        <w:rPr>
          <w:rFonts w:asciiTheme="majorBidi" w:hAnsiTheme="majorBidi" w:cstheme="majorBidi"/>
          <w:sz w:val="24"/>
          <w:szCs w:val="24"/>
        </w:rPr>
        <w:t>MoUs</w:t>
      </w:r>
      <w:r w:rsidRPr="007F2978" w:rsidR="007F2978">
        <w:rPr>
          <w:rFonts w:asciiTheme="majorBidi" w:hAnsiTheme="majorBidi" w:cstheme="majorBidi"/>
          <w:sz w:val="24"/>
          <w:szCs w:val="24"/>
        </w:rPr>
        <w:t xml:space="preserve"> and FTAs.</w:t>
      </w:r>
    </w:p>
    <w:p w:rsidR="007B343F" w:rsidP="008675EA" w14:paraId="746ED0E5" w14:textId="53695035">
      <w:pPr>
        <w:spacing w:line="360" w:lineRule="auto"/>
        <w:jc w:val="both"/>
        <w:rPr>
          <w:rFonts w:asciiTheme="majorBidi" w:hAnsiTheme="majorBidi" w:cstheme="majorBidi"/>
          <w:sz w:val="24"/>
          <w:szCs w:val="24"/>
        </w:rPr>
      </w:pPr>
      <w:r w:rsidRPr="00D209AB">
        <w:rPr>
          <w:rFonts w:asciiTheme="majorBidi" w:hAnsiTheme="majorBidi" w:cstheme="majorBidi"/>
          <w:sz w:val="24"/>
          <w:szCs w:val="24"/>
        </w:rPr>
        <w:t>It is vital to note that each sector's importance is measured using stars,</w:t>
      </w:r>
      <w:r>
        <w:rPr>
          <w:rFonts w:asciiTheme="majorBidi" w:hAnsiTheme="majorBidi" w:cstheme="majorBidi"/>
          <w:sz w:val="24"/>
          <w:szCs w:val="24"/>
        </w:rPr>
        <w:t xml:space="preserve"> where three stars represent</w:t>
      </w:r>
      <w:r w:rsidR="00020A77">
        <w:rPr>
          <w:rFonts w:asciiTheme="majorBidi" w:hAnsiTheme="majorBidi" w:cstheme="majorBidi"/>
          <w:sz w:val="24"/>
          <w:szCs w:val="24"/>
        </w:rPr>
        <w:t xml:space="preserve"> the most important niche sectors</w:t>
      </w:r>
      <w:r w:rsidR="006605B8">
        <w:rPr>
          <w:rFonts w:asciiTheme="majorBidi" w:hAnsiTheme="majorBidi" w:cstheme="majorBidi"/>
          <w:sz w:val="24"/>
          <w:szCs w:val="24"/>
        </w:rPr>
        <w:t>.</w:t>
      </w:r>
    </w:p>
    <w:p w:rsidR="00740AED" w:rsidP="008675EA" w14:paraId="60395DA8" w14:textId="77777777">
      <w:pPr>
        <w:spacing w:line="360" w:lineRule="auto"/>
        <w:jc w:val="both"/>
        <w:rPr>
          <w:rFonts w:asciiTheme="majorBidi" w:hAnsiTheme="majorBidi" w:cstheme="majorBidi"/>
          <w:sz w:val="24"/>
          <w:szCs w:val="24"/>
        </w:rPr>
      </w:pPr>
    </w:p>
    <w:p w:rsidR="00740AED" w:rsidP="008675EA" w14:paraId="6B35BA66" w14:textId="77777777">
      <w:pPr>
        <w:spacing w:line="360" w:lineRule="auto"/>
        <w:jc w:val="both"/>
        <w:rPr>
          <w:rFonts w:asciiTheme="majorBidi" w:hAnsiTheme="majorBidi" w:cstheme="majorBidi"/>
          <w:sz w:val="24"/>
          <w:szCs w:val="24"/>
        </w:rPr>
      </w:pPr>
    </w:p>
    <w:p w:rsidR="00740AED" w:rsidP="008675EA" w14:paraId="43279692" w14:textId="77777777">
      <w:pPr>
        <w:spacing w:line="360" w:lineRule="auto"/>
        <w:jc w:val="both"/>
        <w:rPr>
          <w:rFonts w:asciiTheme="majorBidi" w:hAnsiTheme="majorBidi" w:cstheme="majorBidi"/>
          <w:sz w:val="24"/>
          <w:szCs w:val="24"/>
        </w:rPr>
      </w:pPr>
    </w:p>
    <w:p w:rsidR="006E3904" w:rsidRPr="006E3904" w:rsidP="006E3904" w14:paraId="5F15F7F9" w14:textId="77777777"/>
    <w:p w:rsidR="000C3C29" w:rsidP="00133406" w14:paraId="3338517D" w14:textId="1595B35A">
      <w:pPr>
        <w:pStyle w:val="Heading1"/>
        <w:numPr>
          <w:ilvl w:val="0"/>
          <w:numId w:val="2"/>
        </w:numPr>
        <w:spacing w:line="480" w:lineRule="auto"/>
        <w:rPr>
          <w:rFonts w:asciiTheme="majorBidi" w:hAnsiTheme="majorBidi"/>
          <w:color w:val="000000" w:themeColor="text1"/>
        </w:rPr>
      </w:pPr>
      <w:bookmarkStart w:id="15" w:name="_Toc151724997"/>
      <w:r w:rsidRPr="003B407F">
        <w:rPr>
          <w:rFonts w:asciiTheme="majorBidi" w:hAnsiTheme="majorBidi"/>
          <w:color w:val="000000" w:themeColor="text1"/>
        </w:rPr>
        <w:t xml:space="preserve">Lancashire's niche sector-target market </w:t>
      </w:r>
      <w:r w:rsidRPr="003B407F" w:rsidR="003B407F">
        <w:rPr>
          <w:rFonts w:asciiTheme="majorBidi" w:hAnsiTheme="majorBidi"/>
          <w:color w:val="000000" w:themeColor="text1"/>
        </w:rPr>
        <w:t>Boston matrix</w:t>
      </w:r>
      <w:bookmarkEnd w:id="15"/>
    </w:p>
    <w:p w:rsidR="004E2348" w:rsidP="0023710F" w14:paraId="6B590E4B" w14:textId="0F738BA7">
      <w:pPr>
        <w:spacing w:line="360" w:lineRule="auto"/>
        <w:jc w:val="both"/>
        <w:rPr>
          <w:rFonts w:asciiTheme="majorBidi" w:hAnsiTheme="majorBidi" w:cstheme="majorBidi"/>
          <w:sz w:val="24"/>
          <w:szCs w:val="24"/>
        </w:rPr>
      </w:pPr>
      <w:r w:rsidRPr="00133406">
        <w:rPr>
          <w:rFonts w:asciiTheme="majorBidi" w:hAnsiTheme="majorBidi" w:cstheme="majorBidi"/>
          <w:sz w:val="24"/>
          <w:szCs w:val="24"/>
        </w:rPr>
        <w:t>Next, we wanted to focus our efforts and resources in the proper areas, so we prioritised Lancashire's target markets and specialty industries using a Boston matrix tool to determine where we should promote Lancashire the most and first.</w:t>
      </w:r>
    </w:p>
    <w:p w:rsidR="00BA640C" w:rsidP="0023710F" w14:paraId="5A8FAB28" w14:textId="57A8D92B">
      <w:pPr>
        <w:spacing w:line="360" w:lineRule="auto"/>
        <w:jc w:val="both"/>
        <w:rPr>
          <w:rFonts w:asciiTheme="majorBidi" w:hAnsiTheme="majorBidi" w:cstheme="majorBidi"/>
          <w:sz w:val="24"/>
          <w:szCs w:val="24"/>
        </w:rPr>
      </w:pPr>
      <w:r w:rsidRPr="001405FC">
        <w:rPr>
          <w:rFonts w:asciiTheme="majorBidi" w:hAnsiTheme="majorBidi" w:cstheme="majorBidi"/>
          <w:sz w:val="24"/>
          <w:szCs w:val="24"/>
        </w:rPr>
        <w:t>The Boston Matrix is a valuable strategic tool that classifies a company's portfolio of products</w:t>
      </w:r>
      <w:r w:rsidR="00F0176D">
        <w:rPr>
          <w:rFonts w:asciiTheme="majorBidi" w:hAnsiTheme="majorBidi" w:cstheme="majorBidi"/>
          <w:sz w:val="24"/>
          <w:szCs w:val="24"/>
        </w:rPr>
        <w:t xml:space="preserve">, </w:t>
      </w:r>
      <w:r w:rsidRPr="001405FC">
        <w:rPr>
          <w:rFonts w:asciiTheme="majorBidi" w:hAnsiTheme="majorBidi" w:cstheme="majorBidi"/>
          <w:sz w:val="24"/>
          <w:szCs w:val="24"/>
        </w:rPr>
        <w:t>businesses</w:t>
      </w:r>
      <w:r w:rsidR="00F0176D">
        <w:rPr>
          <w:rFonts w:asciiTheme="majorBidi" w:hAnsiTheme="majorBidi" w:cstheme="majorBidi"/>
          <w:sz w:val="24"/>
          <w:szCs w:val="24"/>
        </w:rPr>
        <w:t>, or markets</w:t>
      </w:r>
      <w:r w:rsidRPr="001405FC">
        <w:rPr>
          <w:rFonts w:asciiTheme="majorBidi" w:hAnsiTheme="majorBidi" w:cstheme="majorBidi"/>
          <w:sz w:val="24"/>
          <w:szCs w:val="24"/>
        </w:rPr>
        <w:t xml:space="preserve"> into four distinct categories: Question Marks, Stars, Cash Cows, and Dogs. </w:t>
      </w:r>
      <w:r w:rsidRPr="00E51ADA" w:rsidR="00E51ADA">
        <w:rPr>
          <w:rFonts w:asciiTheme="majorBidi" w:hAnsiTheme="majorBidi" w:cstheme="majorBidi"/>
          <w:sz w:val="24"/>
          <w:szCs w:val="24"/>
        </w:rPr>
        <w:t xml:space="preserve">We </w:t>
      </w:r>
      <w:r w:rsidRPr="00E51ADA">
        <w:rPr>
          <w:rFonts w:asciiTheme="majorBidi" w:hAnsiTheme="majorBidi" w:cstheme="majorBidi"/>
          <w:sz w:val="24"/>
          <w:szCs w:val="24"/>
        </w:rPr>
        <w:t>investigated</w:t>
      </w:r>
      <w:r w:rsidRPr="00E51ADA" w:rsidR="00E51ADA">
        <w:rPr>
          <w:rFonts w:asciiTheme="majorBidi" w:hAnsiTheme="majorBidi" w:cstheme="majorBidi"/>
          <w:sz w:val="24"/>
          <w:szCs w:val="24"/>
        </w:rPr>
        <w:t xml:space="preserve"> every </w:t>
      </w:r>
      <w:r w:rsidR="00E51ADA">
        <w:rPr>
          <w:rFonts w:asciiTheme="majorBidi" w:hAnsiTheme="majorBidi" w:cstheme="majorBidi"/>
          <w:sz w:val="24"/>
          <w:szCs w:val="24"/>
        </w:rPr>
        <w:t>report</w:t>
      </w:r>
      <w:r w:rsidRPr="00E51ADA" w:rsidR="00E51ADA">
        <w:rPr>
          <w:rFonts w:asciiTheme="majorBidi" w:hAnsiTheme="majorBidi" w:cstheme="majorBidi"/>
          <w:sz w:val="24"/>
          <w:szCs w:val="24"/>
        </w:rPr>
        <w:t xml:space="preserve"> that was available on the potential sizes and growth of the markets in Lancashire's designated target areas in order to create this Boston matrix</w:t>
      </w:r>
      <w:r w:rsidR="00DC313F">
        <w:rPr>
          <w:rFonts w:asciiTheme="majorBidi" w:hAnsiTheme="majorBidi" w:cstheme="majorBidi"/>
          <w:sz w:val="24"/>
          <w:szCs w:val="24"/>
        </w:rPr>
        <w:t xml:space="preserve"> (Appendix 2)</w:t>
      </w:r>
      <w:r w:rsidR="00DE0FB1">
        <w:rPr>
          <w:rFonts w:asciiTheme="majorBidi" w:hAnsiTheme="majorBidi" w:cstheme="majorBidi"/>
          <w:sz w:val="24"/>
          <w:szCs w:val="24"/>
        </w:rPr>
        <w:t>.</w:t>
      </w:r>
    </w:p>
    <w:p w:rsidR="006C139D" w:rsidP="00122B32" w14:paraId="125EBA37" w14:textId="571A8421">
      <w:pPr>
        <w:spacing w:line="360" w:lineRule="auto"/>
        <w:jc w:val="mediumKashida"/>
        <w:rPr>
          <w:rFonts w:asciiTheme="majorBidi" w:hAnsiTheme="majorBidi" w:cstheme="majorBidi"/>
          <w:sz w:val="24"/>
          <w:szCs w:val="24"/>
        </w:rPr>
      </w:pPr>
      <w:r w:rsidRPr="0081040E">
        <w:rPr>
          <w:rFonts w:asciiTheme="majorBidi" w:hAnsiTheme="majorBidi" w:cstheme="majorBidi"/>
          <w:sz w:val="24"/>
          <w:szCs w:val="24"/>
        </w:rPr>
        <w:t>In the development of this Boston Matrix, thorough consideration has been given to Lancashire's speciali</w:t>
      </w:r>
      <w:r w:rsidR="00A3427A">
        <w:rPr>
          <w:rFonts w:asciiTheme="majorBidi" w:hAnsiTheme="majorBidi" w:cstheme="majorBidi"/>
          <w:sz w:val="24"/>
          <w:szCs w:val="24"/>
        </w:rPr>
        <w:t>s</w:t>
      </w:r>
      <w:r w:rsidRPr="0081040E">
        <w:rPr>
          <w:rFonts w:asciiTheme="majorBidi" w:hAnsiTheme="majorBidi" w:cstheme="majorBidi"/>
          <w:sz w:val="24"/>
          <w:szCs w:val="24"/>
        </w:rPr>
        <w:t>ed industry sectors, their supply chain dynamics, and their global network</w:t>
      </w:r>
      <w:r w:rsidR="003B489C">
        <w:rPr>
          <w:rFonts w:asciiTheme="majorBidi" w:hAnsiTheme="majorBidi" w:cstheme="majorBidi"/>
          <w:sz w:val="24"/>
          <w:szCs w:val="24"/>
        </w:rPr>
        <w:t xml:space="preserve"> </w:t>
      </w:r>
      <w:r w:rsidRPr="0081040E">
        <w:rPr>
          <w:rFonts w:asciiTheme="majorBidi" w:hAnsiTheme="majorBidi" w:cstheme="majorBidi"/>
          <w:sz w:val="24"/>
          <w:szCs w:val="24"/>
        </w:rPr>
        <w:t>of connections</w:t>
      </w:r>
      <w:r>
        <w:rPr>
          <w:rFonts w:asciiTheme="majorBidi" w:hAnsiTheme="majorBidi" w:cstheme="majorBidi"/>
          <w:sz w:val="24"/>
          <w:szCs w:val="24"/>
        </w:rPr>
        <w:t xml:space="preserve"> </w:t>
      </w:r>
      <w:r w:rsidR="00A3427A">
        <w:rPr>
          <w:rFonts w:asciiTheme="majorBidi" w:hAnsiTheme="majorBidi" w:cstheme="majorBidi"/>
          <w:sz w:val="24"/>
          <w:szCs w:val="24"/>
        </w:rPr>
        <w:t>which are</w:t>
      </w:r>
      <w:r w:rsidR="00122B32">
        <w:rPr>
          <w:rFonts w:asciiTheme="majorBidi" w:hAnsiTheme="majorBidi" w:cstheme="majorBidi"/>
          <w:sz w:val="24"/>
          <w:szCs w:val="24"/>
        </w:rPr>
        <w:t xml:space="preserve"> available in Table 4.</w:t>
      </w:r>
    </w:p>
    <w:p w:rsidR="006C139D" w:rsidP="00122B32" w14:paraId="338306B6" w14:textId="77777777">
      <w:pPr>
        <w:spacing w:line="360" w:lineRule="auto"/>
        <w:jc w:val="mediumKashida"/>
        <w:rPr>
          <w:rFonts w:asciiTheme="majorBidi" w:hAnsiTheme="majorBidi" w:cstheme="majorBidi"/>
          <w:sz w:val="24"/>
          <w:szCs w:val="24"/>
        </w:rPr>
        <w:sectPr w:rsidSect="00A156CD">
          <w:footerReference w:type="default" r:id="rId21"/>
          <w:footerReference w:type="first" r:id="rId22"/>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p>
    <w:p w:rsidR="00FA43CA" w:rsidRPr="00FA43CA" w:rsidP="006C139D" w14:paraId="723FFA10" w14:textId="4DE44D03">
      <w:pPr>
        <w:spacing w:line="360" w:lineRule="auto"/>
        <w:jc w:val="mediumKashida"/>
        <w:rPr>
          <w:rFonts w:asciiTheme="majorBidi" w:hAnsiTheme="majorBidi" w:cstheme="majorBidi"/>
          <w:sz w:val="18"/>
          <w:szCs w:val="18"/>
        </w:rPr>
      </w:pPr>
      <w:r>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simplePos x="0" y="0"/>
                <wp:positionH relativeFrom="column">
                  <wp:posOffset>8788400</wp:posOffset>
                </wp:positionH>
                <wp:positionV relativeFrom="paragraph">
                  <wp:posOffset>5873750</wp:posOffset>
                </wp:positionV>
                <wp:extent cx="393700" cy="304800"/>
                <wp:effectExtent l="0" t="0" r="0" b="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3700" cy="304800"/>
                        </a:xfrm>
                        <a:prstGeom prst="rect">
                          <a:avLst/>
                        </a:prstGeom>
                        <a:noFill/>
                        <a:ln w="6350">
                          <a:noFill/>
                        </a:ln>
                      </wps:spPr>
                      <wps:txbx>
                        <w:txbxContent>
                          <w:p w:rsidR="00B20F02" w14:textId="5725166F">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width:31pt;height:24pt;margin-top:462.5pt;margin-left:692pt;mso-height-percent:0;mso-height-relative:margin;mso-width-percent:0;mso-width-relative:margin;mso-wrap-distance-bottom:0;mso-wrap-distance-left:9pt;mso-wrap-distance-right:9pt;mso-wrap-distance-top:0;mso-wrap-style:square;position:absolute;visibility:visible;v-text-anchor:top;z-index:251694080" filled="f" stroked="f" strokeweight="0.5pt">
                <v:textbox>
                  <w:txbxContent>
                    <w:p w:rsidR="00B20F02" w14:paraId="11727B85" w14:textId="5725166F">
                      <w:r>
                        <w:t>15</w:t>
                      </w:r>
                    </w:p>
                  </w:txbxContent>
                </v:textbox>
              </v:shape>
            </w:pict>
          </mc:Fallback>
        </mc:AlternateContent>
      </w:r>
      <w:r w:rsidR="006C139D">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simplePos x="0" y="0"/>
                <wp:positionH relativeFrom="column">
                  <wp:posOffset>565150</wp:posOffset>
                </wp:positionH>
                <wp:positionV relativeFrom="paragraph">
                  <wp:posOffset>5721350</wp:posOffset>
                </wp:positionV>
                <wp:extent cx="4292600" cy="419100"/>
                <wp:effectExtent l="0" t="0"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4292600" cy="419100"/>
                        </a:xfrm>
                        <a:prstGeom prst="rect">
                          <a:avLst/>
                        </a:prstGeom>
                        <a:noFill/>
                        <a:ln w="6350">
                          <a:noFill/>
                        </a:ln>
                      </wps:spPr>
                      <wps:txbx>
                        <w:txbxContent>
                          <w:p w:rsidR="006C139D" w14:textId="58C85C95">
                            <w:r w:rsidRPr="00122B32">
                              <w:rPr>
                                <w:rFonts w:asciiTheme="majorBidi" w:hAnsiTheme="majorBidi" w:cstheme="majorBidi"/>
                                <w:sz w:val="18"/>
                                <w:szCs w:val="18"/>
                              </w:rPr>
                              <w:t>Figure 4: Lancashire's niche sectors-target markets Boston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width:338pt;height:33pt;margin-top:450.5pt;margin-left:44.5pt;mso-height-percent:0;mso-height-relative:margin;mso-width-percent:0;mso-width-relative:margin;mso-wrap-distance-bottom:0;mso-wrap-distance-left:9pt;mso-wrap-distance-right:9pt;mso-wrap-distance-top:0;mso-wrap-style:square;position:absolute;visibility:visible;v-text-anchor:top;z-index:251692032" filled="f" stroked="f" strokeweight="0.5pt">
                <v:textbox>
                  <w:txbxContent>
                    <w:p w:rsidR="006C139D" w14:paraId="5F024D64" w14:textId="58C85C95">
                      <w:r w:rsidRPr="00122B32">
                        <w:rPr>
                          <w:rFonts w:asciiTheme="majorBidi" w:hAnsiTheme="majorBidi" w:cstheme="majorBidi"/>
                          <w:sz w:val="18"/>
                          <w:szCs w:val="18"/>
                        </w:rPr>
                        <w:t>Figure 4: Lancashire's niche sectors-target markets Boston matrix.</w:t>
                      </w:r>
                    </w:p>
                  </w:txbxContent>
                </v:textbox>
              </v:shape>
            </w:pict>
          </mc:Fallback>
        </mc:AlternateContent>
      </w:r>
      <w:r w:rsidR="009E733B">
        <w:rPr>
          <w:rFonts w:asciiTheme="majorBidi" w:hAnsiTheme="majorBidi" w:cstheme="majorBidi"/>
          <w:noProof/>
          <w:sz w:val="24"/>
          <w:szCs w:val="24"/>
        </w:rPr>
        <w:drawing>
          <wp:inline distT="0" distB="0" distL="0" distR="0">
            <wp:extent cx="8147050" cy="5727207"/>
            <wp:effectExtent l="0" t="0" r="635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2"/>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8194825" cy="5760792"/>
                    </a:xfrm>
                    <a:prstGeom prst="rect">
                      <a:avLst/>
                    </a:prstGeom>
                    <a:noFill/>
                  </pic:spPr>
                </pic:pic>
              </a:graphicData>
            </a:graphic>
          </wp:inline>
        </w:drawing>
      </w:r>
    </w:p>
    <w:p w:rsidR="006C139D" w:rsidP="0023710F" w14:paraId="11C59304" w14:textId="77777777">
      <w:pPr>
        <w:spacing w:line="360" w:lineRule="auto"/>
        <w:jc w:val="both"/>
        <w:rPr>
          <w:rFonts w:asciiTheme="majorBidi" w:hAnsiTheme="majorBidi" w:cstheme="majorBidi"/>
          <w:sz w:val="24"/>
          <w:szCs w:val="24"/>
        </w:rPr>
        <w:sectPr w:rsidSect="006C13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5"/>
          <w:cols w:space="708"/>
          <w:titlePg/>
          <w:docGrid w:linePitch="360"/>
        </w:sectPr>
      </w:pPr>
    </w:p>
    <w:p w:rsidR="00B41BC7" w:rsidRPr="00B41BC7" w:rsidP="0023710F" w14:paraId="32D8D29B" w14:textId="4CB2A5F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Figure 4 illustrates </w:t>
      </w:r>
      <w:r w:rsidR="004734F3">
        <w:rPr>
          <w:rFonts w:asciiTheme="majorBidi" w:hAnsiTheme="majorBidi" w:cstheme="majorBidi"/>
          <w:sz w:val="24"/>
          <w:szCs w:val="24"/>
        </w:rPr>
        <w:t>Lancashire's niche sector-target market Boston matrix</w:t>
      </w:r>
      <w:r w:rsidR="00AB432A">
        <w:rPr>
          <w:rFonts w:asciiTheme="majorBidi" w:hAnsiTheme="majorBidi" w:cstheme="majorBidi"/>
          <w:sz w:val="24"/>
          <w:szCs w:val="24"/>
        </w:rPr>
        <w:t xml:space="preserve">. To create this </w:t>
      </w:r>
      <w:r w:rsidR="00050725">
        <w:rPr>
          <w:rFonts w:asciiTheme="majorBidi" w:hAnsiTheme="majorBidi" w:cstheme="majorBidi"/>
          <w:sz w:val="24"/>
          <w:szCs w:val="24"/>
        </w:rPr>
        <w:t>matrix,</w:t>
      </w:r>
      <w:r w:rsidRPr="00B41BC7">
        <w:rPr>
          <w:rFonts w:asciiTheme="majorBidi" w:hAnsiTheme="majorBidi" w:cstheme="majorBidi"/>
          <w:sz w:val="24"/>
          <w:szCs w:val="24"/>
        </w:rPr>
        <w:t xml:space="preserve"> we have categorized market growth rates as either high or low. Market size is categorized based on the unit of currency, with millions considered low and billions or trillions considered high.</w:t>
      </w:r>
    </w:p>
    <w:p w:rsidR="00B41BC7" w:rsidRPr="00B41BC7" w:rsidP="00B41BC7" w14:paraId="431443CF" w14:textId="77777777">
      <w:pPr>
        <w:spacing w:line="360" w:lineRule="auto"/>
        <w:rPr>
          <w:rFonts w:asciiTheme="majorBidi" w:hAnsiTheme="majorBidi" w:cstheme="majorBidi"/>
          <w:sz w:val="24"/>
          <w:szCs w:val="24"/>
        </w:rPr>
      </w:pPr>
      <w:r w:rsidRPr="00B41BC7">
        <w:rPr>
          <w:rFonts w:asciiTheme="majorBidi" w:hAnsiTheme="majorBidi" w:cstheme="majorBidi"/>
          <w:sz w:val="24"/>
          <w:szCs w:val="24"/>
        </w:rPr>
        <w:t>•</w:t>
      </w:r>
      <w:r w:rsidRPr="00B41BC7">
        <w:rPr>
          <w:rFonts w:asciiTheme="majorBidi" w:hAnsiTheme="majorBidi" w:cstheme="majorBidi"/>
          <w:sz w:val="24"/>
          <w:szCs w:val="24"/>
        </w:rPr>
        <w:tab/>
        <w:t>High Growth: Market growth rates greater than 10%</w:t>
      </w:r>
    </w:p>
    <w:p w:rsidR="00B41BC7" w:rsidRPr="00B41BC7" w:rsidP="00B41BC7" w14:paraId="7B7A46EE" w14:textId="77777777">
      <w:pPr>
        <w:spacing w:line="360" w:lineRule="auto"/>
        <w:rPr>
          <w:rFonts w:asciiTheme="majorBidi" w:hAnsiTheme="majorBidi" w:cstheme="majorBidi"/>
          <w:sz w:val="24"/>
          <w:szCs w:val="24"/>
        </w:rPr>
      </w:pPr>
      <w:r w:rsidRPr="00B41BC7">
        <w:rPr>
          <w:rFonts w:asciiTheme="majorBidi" w:hAnsiTheme="majorBidi" w:cstheme="majorBidi"/>
          <w:sz w:val="24"/>
          <w:szCs w:val="24"/>
        </w:rPr>
        <w:t>•</w:t>
      </w:r>
      <w:r w:rsidRPr="00B41BC7">
        <w:rPr>
          <w:rFonts w:asciiTheme="majorBidi" w:hAnsiTheme="majorBidi" w:cstheme="majorBidi"/>
          <w:sz w:val="24"/>
          <w:szCs w:val="24"/>
        </w:rPr>
        <w:tab/>
        <w:t>Low Growth: Market growth rates less than 10%</w:t>
      </w:r>
    </w:p>
    <w:p w:rsidR="00B41BC7" w:rsidRPr="00B41BC7" w:rsidP="00B41BC7" w14:paraId="1D00222E" w14:textId="77777777">
      <w:pPr>
        <w:spacing w:line="360" w:lineRule="auto"/>
        <w:rPr>
          <w:rFonts w:asciiTheme="majorBidi" w:hAnsiTheme="majorBidi" w:cstheme="majorBidi"/>
          <w:sz w:val="24"/>
          <w:szCs w:val="24"/>
        </w:rPr>
      </w:pPr>
      <w:r w:rsidRPr="00B41BC7">
        <w:rPr>
          <w:rFonts w:asciiTheme="majorBidi" w:hAnsiTheme="majorBidi" w:cstheme="majorBidi"/>
          <w:sz w:val="24"/>
          <w:szCs w:val="24"/>
        </w:rPr>
        <w:t>•</w:t>
      </w:r>
      <w:r w:rsidRPr="00B41BC7">
        <w:rPr>
          <w:rFonts w:asciiTheme="majorBidi" w:hAnsiTheme="majorBidi" w:cstheme="majorBidi"/>
          <w:sz w:val="24"/>
          <w:szCs w:val="24"/>
        </w:rPr>
        <w:tab/>
        <w:t>Low Market Size: Market size in millions</w:t>
      </w:r>
    </w:p>
    <w:p w:rsidR="00B41BC7" w:rsidRPr="00B41BC7" w:rsidP="00B41BC7" w14:paraId="292C1328" w14:textId="77777777">
      <w:pPr>
        <w:spacing w:line="360" w:lineRule="auto"/>
        <w:rPr>
          <w:rFonts w:asciiTheme="majorBidi" w:hAnsiTheme="majorBidi" w:cstheme="majorBidi"/>
          <w:sz w:val="24"/>
          <w:szCs w:val="24"/>
        </w:rPr>
      </w:pPr>
      <w:r w:rsidRPr="00B41BC7">
        <w:rPr>
          <w:rFonts w:asciiTheme="majorBidi" w:hAnsiTheme="majorBidi" w:cstheme="majorBidi"/>
          <w:sz w:val="24"/>
          <w:szCs w:val="24"/>
        </w:rPr>
        <w:t>•</w:t>
      </w:r>
      <w:r w:rsidRPr="00B41BC7">
        <w:rPr>
          <w:rFonts w:asciiTheme="majorBidi" w:hAnsiTheme="majorBidi" w:cstheme="majorBidi"/>
          <w:sz w:val="24"/>
          <w:szCs w:val="24"/>
        </w:rPr>
        <w:tab/>
        <w:t>High Market Size: Market size in billions or trillions</w:t>
      </w:r>
    </w:p>
    <w:p w:rsidR="004E44BE" w:rsidP="0023710F" w14:paraId="7AD36AEF" w14:textId="4BA417B0">
      <w:pPr>
        <w:spacing w:line="360" w:lineRule="auto"/>
        <w:jc w:val="both"/>
        <w:rPr>
          <w:rFonts w:asciiTheme="majorBidi" w:hAnsiTheme="majorBidi" w:cstheme="majorBidi"/>
          <w:sz w:val="24"/>
          <w:szCs w:val="24"/>
        </w:rPr>
      </w:pPr>
      <w:r w:rsidRPr="00B41BC7">
        <w:rPr>
          <w:rFonts w:asciiTheme="majorBidi" w:hAnsiTheme="majorBidi" w:cstheme="majorBidi"/>
          <w:sz w:val="24"/>
          <w:szCs w:val="24"/>
        </w:rPr>
        <w:t xml:space="preserve">It is essential to highlight that, in our pursuit of a streamlined set of proposals, we prioritize focusing on markets that exhibit the most favourable projections in terms of both market growth and market size. Consequently, certain sectors, such as agriculture and </w:t>
      </w:r>
      <w:r w:rsidRPr="00B41BC7">
        <w:rPr>
          <w:rFonts w:asciiTheme="majorBidi" w:hAnsiTheme="majorBidi" w:cstheme="majorBidi"/>
          <w:sz w:val="24"/>
          <w:szCs w:val="24"/>
        </w:rPr>
        <w:t>agri</w:t>
      </w:r>
      <w:r w:rsidRPr="00B41BC7">
        <w:rPr>
          <w:rFonts w:asciiTheme="majorBidi" w:hAnsiTheme="majorBidi" w:cstheme="majorBidi"/>
          <w:sz w:val="24"/>
          <w:szCs w:val="24"/>
        </w:rPr>
        <w:t>-tech in France, which demonstrate a negative growth rate, have been omitted from our target markets. Although Lancashire maintains business relationships with companies from these countries, the adverse market growth outlook may deter potential investments in the county. Furthermore, the proposals formulated for more promising markets can also be applied to benefit these sectors</w:t>
      </w:r>
      <w:r>
        <w:rPr>
          <w:rFonts w:asciiTheme="majorBidi" w:hAnsiTheme="majorBidi" w:cstheme="majorBidi"/>
          <w:sz w:val="24"/>
          <w:szCs w:val="24"/>
        </w:rPr>
        <w:t>.</w:t>
      </w:r>
    </w:p>
    <w:p w:rsidR="00F55324" w:rsidP="00B41BC7" w14:paraId="423E0997" w14:textId="77777777">
      <w:pPr>
        <w:spacing w:line="360" w:lineRule="auto"/>
        <w:rPr>
          <w:rFonts w:asciiTheme="majorBidi" w:hAnsiTheme="majorBidi" w:cstheme="majorBidi"/>
          <w:sz w:val="24"/>
          <w:szCs w:val="24"/>
        </w:rPr>
      </w:pPr>
    </w:p>
    <w:p w:rsidR="00A966AB" w:rsidRPr="0022540C" w:rsidP="00452CF2" w14:paraId="61DB29A4" w14:textId="78FF3C73">
      <w:pPr>
        <w:pStyle w:val="Heading1"/>
        <w:numPr>
          <w:ilvl w:val="0"/>
          <w:numId w:val="2"/>
        </w:numPr>
        <w:spacing w:line="480" w:lineRule="auto"/>
        <w:rPr>
          <w:rFonts w:asciiTheme="majorBidi" w:hAnsiTheme="majorBidi" w:cstheme="majorBidi"/>
        </w:rPr>
      </w:pPr>
      <w:bookmarkStart w:id="16" w:name="_Toc151724998"/>
      <w:r w:rsidRPr="0022540C">
        <w:rPr>
          <w:rFonts w:asciiTheme="majorBidi" w:hAnsiTheme="majorBidi" w:cstheme="majorBidi"/>
          <w:color w:val="000000" w:themeColor="text1"/>
        </w:rPr>
        <w:t>Rational and explanation:</w:t>
      </w:r>
      <w:bookmarkEnd w:id="16"/>
    </w:p>
    <w:p w:rsidR="00FE5000" w:rsidRPr="00FE5000" w:rsidP="00452CF2" w14:paraId="760B1304" w14:textId="246A0421">
      <w:pPr>
        <w:spacing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5104" behindDoc="0" locked="0" layoutInCell="1" allowOverlap="1">
                <wp:simplePos x="0" y="0"/>
                <wp:positionH relativeFrom="column">
                  <wp:posOffset>5683250</wp:posOffset>
                </wp:positionH>
                <wp:positionV relativeFrom="paragraph">
                  <wp:posOffset>3147695</wp:posOffset>
                </wp:positionV>
                <wp:extent cx="323850" cy="30480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323850" cy="304800"/>
                        </a:xfrm>
                        <a:prstGeom prst="rect">
                          <a:avLst/>
                        </a:prstGeom>
                        <a:noFill/>
                        <a:ln w="6350">
                          <a:noFill/>
                        </a:ln>
                      </wps:spPr>
                      <wps:txbx>
                        <w:txbxContent>
                          <w:p w:rsidR="00B20F02" w14:textId="4E50D0C1">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0" o:spid="_x0000_s1046" type="#_x0000_t202" style="width:25.5pt;height:24pt;margin-top:247.85pt;margin-left:447.5pt;mso-wrap-distance-bottom:0;mso-wrap-distance-left:9pt;mso-wrap-distance-right:9pt;mso-wrap-distance-top:0;mso-wrap-style:square;position:absolute;visibility:visible;v-text-anchor:top;z-index:251696128" filled="f" stroked="f" strokeweight="0.5pt">
                <v:textbox>
                  <w:txbxContent>
                    <w:p w:rsidR="00B20F02" w14:paraId="4F85DED5" w14:textId="4E50D0C1">
                      <w:r>
                        <w:t>16</w:t>
                      </w:r>
                    </w:p>
                  </w:txbxContent>
                </v:textbox>
              </v:shape>
            </w:pict>
          </mc:Fallback>
        </mc:AlternateContent>
      </w:r>
      <w:r w:rsidRPr="00DF3F62" w:rsidR="00DF3F62">
        <w:rPr>
          <w:rFonts w:asciiTheme="majorBidi" w:hAnsiTheme="majorBidi" w:cstheme="majorBidi"/>
          <w:sz w:val="24"/>
          <w:szCs w:val="24"/>
        </w:rPr>
        <w:t>As previously mentioned, we utili</w:t>
      </w:r>
      <w:r w:rsidR="00862DA4">
        <w:rPr>
          <w:rFonts w:asciiTheme="majorBidi" w:hAnsiTheme="majorBidi" w:cstheme="majorBidi"/>
          <w:sz w:val="24"/>
          <w:szCs w:val="24"/>
        </w:rPr>
        <w:t>s</w:t>
      </w:r>
      <w:r w:rsidRPr="00DF3F62" w:rsidR="00DF3F62">
        <w:rPr>
          <w:rFonts w:asciiTheme="majorBidi" w:hAnsiTheme="majorBidi" w:cstheme="majorBidi"/>
          <w:sz w:val="24"/>
          <w:szCs w:val="24"/>
        </w:rPr>
        <w:t>ed Lancashire's clustering method, market size, and market growth within various niche sectors to construct a Boston Matrix. Notably, Table 4 highlights our emphasis on target markets, categorizing them into Core and Emerging markets. In the subsequent step, we factored in the available potential market size and market growth to develop our Boston Matrix.</w:t>
      </w:r>
      <w:r w:rsidR="00B02977">
        <w:rPr>
          <w:rFonts w:asciiTheme="majorBidi" w:hAnsiTheme="majorBidi" w:cstheme="majorBidi"/>
          <w:sz w:val="24"/>
          <w:szCs w:val="24"/>
        </w:rPr>
        <w:t xml:space="preserve"> We have to mention that </w:t>
      </w:r>
      <w:r w:rsidR="00FE5000">
        <w:rPr>
          <w:rFonts w:asciiTheme="majorBidi" w:hAnsiTheme="majorBidi" w:cstheme="majorBidi"/>
          <w:sz w:val="24"/>
          <w:szCs w:val="24"/>
        </w:rPr>
        <w:t>i</w:t>
      </w:r>
      <w:r w:rsidRPr="00FE5000" w:rsidR="00FE5000">
        <w:rPr>
          <w:rFonts w:asciiTheme="majorBidi" w:hAnsiTheme="majorBidi" w:cstheme="majorBidi"/>
          <w:sz w:val="24"/>
          <w:szCs w:val="24"/>
        </w:rPr>
        <w:t xml:space="preserve">n the context of emerging markets, the "Question Marks" or "Problem Children" category is often associated with emerging markets. These are </w:t>
      </w:r>
      <w:r w:rsidR="000475EE">
        <w:rPr>
          <w:rFonts w:asciiTheme="majorBidi" w:hAnsiTheme="majorBidi" w:cstheme="majorBidi"/>
          <w:sz w:val="24"/>
          <w:szCs w:val="24"/>
        </w:rPr>
        <w:t>target markets-niche sectors</w:t>
      </w:r>
      <w:r w:rsidRPr="00FE5000" w:rsidR="00FE5000">
        <w:rPr>
          <w:rFonts w:asciiTheme="majorBidi" w:hAnsiTheme="majorBidi" w:cstheme="majorBidi"/>
          <w:sz w:val="24"/>
          <w:szCs w:val="24"/>
        </w:rPr>
        <w:t xml:space="preserve"> with a low current market share but operating in a high-growth market. The term "Question Marks" suggests that their future is uncertain – they could become stars or cash cows if their market share increases, or they may decline if they don't gain market share.</w:t>
      </w:r>
    </w:p>
    <w:p w:rsidR="00740AED" w:rsidRPr="00327533" w:rsidP="00327533" w14:paraId="0A142F8A" w14:textId="100DCC64">
      <w:pPr>
        <w:spacing w:line="360" w:lineRule="auto"/>
        <w:jc w:val="both"/>
        <w:rPr>
          <w:rFonts w:asciiTheme="majorBidi" w:hAnsiTheme="majorBidi" w:cstheme="majorBidi"/>
          <w:sz w:val="24"/>
          <w:szCs w:val="24"/>
        </w:rPr>
      </w:pPr>
      <w:r w:rsidRPr="00FE5000">
        <w:rPr>
          <w:rFonts w:asciiTheme="majorBidi" w:hAnsiTheme="majorBidi" w:cstheme="majorBidi"/>
          <w:sz w:val="24"/>
          <w:szCs w:val="24"/>
        </w:rPr>
        <w:t>Emerging markets often have high growth potential, but they also come with higher uncertainties and risks. Companies need to invest resources in these markets to capture opportunities and build market share. If successful, these Question Marks can evolve into Stars or Cash Cows over time.</w:t>
      </w:r>
    </w:p>
    <w:p w:rsidR="00933E69" w:rsidP="00A95C2E" w14:paraId="6CF7591E" w14:textId="307F93CA">
      <w:pPr>
        <w:pStyle w:val="Heading1"/>
        <w:numPr>
          <w:ilvl w:val="0"/>
          <w:numId w:val="2"/>
        </w:numPr>
        <w:spacing w:line="480" w:lineRule="auto"/>
        <w:rPr>
          <w:rFonts w:asciiTheme="majorBidi" w:hAnsiTheme="majorBidi" w:cstheme="majorBidi"/>
          <w:color w:val="000000" w:themeColor="text1"/>
        </w:rPr>
      </w:pPr>
      <w:bookmarkStart w:id="17" w:name="_Toc151724999"/>
      <w:r w:rsidRPr="0034367E">
        <w:rPr>
          <w:rFonts w:asciiTheme="majorBidi" w:hAnsiTheme="majorBidi" w:cstheme="majorBidi"/>
          <w:color w:val="000000" w:themeColor="text1"/>
        </w:rPr>
        <w:t>Limitations</w:t>
      </w:r>
      <w:bookmarkEnd w:id="17"/>
    </w:p>
    <w:p w:rsidR="00A95C2E" w:rsidRPr="00A95C2E" w:rsidP="00A95C2E" w14:paraId="7F2A2A2C" w14:textId="7C83E6B6">
      <w:pPr>
        <w:spacing w:line="360" w:lineRule="auto"/>
        <w:jc w:val="both"/>
        <w:rPr>
          <w:rFonts w:asciiTheme="majorBidi" w:hAnsiTheme="majorBidi" w:cstheme="majorBidi"/>
          <w:sz w:val="24"/>
          <w:szCs w:val="24"/>
        </w:rPr>
      </w:pPr>
      <w:r w:rsidRPr="00A95C2E">
        <w:rPr>
          <w:rFonts w:asciiTheme="majorBidi" w:hAnsiTheme="majorBidi" w:cstheme="majorBidi"/>
          <w:sz w:val="24"/>
          <w:szCs w:val="24"/>
        </w:rPr>
        <w:t>We exerted utmost effort to ensure the accuracy and comprehensiveness of this report; nevertheless, certain limitations beyond our control need acknowledgment. Foremost among these is the potential influence of human error in data transfer or entry, particularly in instances involving platforms like Beauhurst. To mitigate this risk, we diligently cross-referenced information from various sources to validate our data.</w:t>
      </w:r>
    </w:p>
    <w:p w:rsidR="0034367E" w:rsidRPr="00A95C2E" w:rsidP="00A95C2E" w14:paraId="77905728" w14:textId="0FA0E86D">
      <w:pPr>
        <w:spacing w:line="360" w:lineRule="auto"/>
        <w:jc w:val="both"/>
        <w:rPr>
          <w:rFonts w:asciiTheme="majorBidi" w:hAnsiTheme="majorBidi" w:cstheme="majorBidi"/>
          <w:sz w:val="24"/>
          <w:szCs w:val="24"/>
        </w:rPr>
      </w:pPr>
      <w:r w:rsidRPr="00A95C2E">
        <w:rPr>
          <w:rFonts w:asciiTheme="majorBidi" w:hAnsiTheme="majorBidi" w:cstheme="majorBidi"/>
          <w:sz w:val="24"/>
          <w:szCs w:val="24"/>
        </w:rPr>
        <w:t>Secondly, some data presented in the report is outdated. Despite our efforts to access more recent information, certain datasets, such as the number of international students in universities, are constrained by their availability, with the latest figures only extending to the year 2021. Despite these limitations, we have strived to present the most accurate and reliable information within our means.</w:t>
      </w:r>
    </w:p>
    <w:p w:rsidR="00AE3A15" w:rsidP="00AE3A15" w14:paraId="58EF1CA7" w14:textId="02C8206F">
      <w:pPr>
        <w:pStyle w:val="Heading1"/>
        <w:numPr>
          <w:ilvl w:val="0"/>
          <w:numId w:val="2"/>
        </w:numPr>
        <w:rPr>
          <w:rFonts w:asciiTheme="majorBidi" w:hAnsiTheme="majorBidi"/>
          <w:color w:val="000000" w:themeColor="text1"/>
        </w:rPr>
      </w:pPr>
      <w:bookmarkStart w:id="18" w:name="_Toc151725000"/>
      <w:r>
        <w:rPr>
          <w:rFonts w:asciiTheme="majorBidi" w:hAnsiTheme="majorBidi"/>
          <w:color w:val="000000" w:themeColor="text1"/>
        </w:rPr>
        <w:t xml:space="preserve">selected </w:t>
      </w:r>
      <w:r w:rsidR="0057360F">
        <w:rPr>
          <w:rFonts w:asciiTheme="majorBidi" w:hAnsiTheme="majorBidi"/>
          <w:color w:val="000000" w:themeColor="text1"/>
        </w:rPr>
        <w:t xml:space="preserve">niche sectors </w:t>
      </w:r>
      <w:r w:rsidR="00941359">
        <w:rPr>
          <w:rFonts w:asciiTheme="majorBidi" w:hAnsiTheme="majorBidi"/>
          <w:color w:val="000000" w:themeColor="text1"/>
        </w:rPr>
        <w:t>for</w:t>
      </w:r>
      <w:r w:rsidR="00AC342C">
        <w:rPr>
          <w:rFonts w:asciiTheme="majorBidi" w:hAnsiTheme="majorBidi"/>
          <w:color w:val="000000" w:themeColor="text1"/>
        </w:rPr>
        <w:t xml:space="preserve"> comissioning </w:t>
      </w:r>
      <w:r>
        <w:rPr>
          <w:rFonts w:asciiTheme="majorBidi" w:hAnsiTheme="majorBidi"/>
          <w:color w:val="000000" w:themeColor="text1"/>
        </w:rPr>
        <w:t>proposition</w:t>
      </w:r>
      <w:r w:rsidR="0075794F">
        <w:rPr>
          <w:rFonts w:asciiTheme="majorBidi" w:hAnsiTheme="majorBidi"/>
          <w:color w:val="000000" w:themeColor="text1"/>
        </w:rPr>
        <w:t>s</w:t>
      </w:r>
      <w:bookmarkEnd w:id="18"/>
    </w:p>
    <w:p w:rsidR="00933E69" w:rsidRPr="00933E69" w:rsidP="0023710F" w14:paraId="5C4B58E1" w14:textId="77777777">
      <w:pPr>
        <w:spacing w:line="360" w:lineRule="auto"/>
        <w:jc w:val="both"/>
        <w:rPr>
          <w:rFonts w:asciiTheme="majorBidi" w:hAnsiTheme="majorBidi" w:cstheme="majorBidi"/>
          <w:sz w:val="24"/>
          <w:szCs w:val="24"/>
        </w:rPr>
      </w:pPr>
      <w:r w:rsidRPr="00933E69">
        <w:rPr>
          <w:rFonts w:asciiTheme="majorBidi" w:hAnsiTheme="majorBidi" w:cstheme="majorBidi"/>
          <w:sz w:val="24"/>
          <w:szCs w:val="24"/>
        </w:rPr>
        <w:t>Based on the insights derived from Figure 4, which illustrates the Boston Matrix, and the comprehensive data provided in Table 4, our team has strategically identified propositions to advance. These propositions, carefully chosen for their promising potential, are as follows:</w:t>
      </w:r>
    </w:p>
    <w:p w:rsidR="00933E69" w:rsidRPr="00B23791" w:rsidP="00B23791" w14:paraId="250F94CA" w14:textId="5AEDEAEE">
      <w:pPr>
        <w:pStyle w:val="ListParagraph"/>
        <w:numPr>
          <w:ilvl w:val="0"/>
          <w:numId w:val="27"/>
        </w:numPr>
        <w:spacing w:line="360" w:lineRule="auto"/>
        <w:jc w:val="both"/>
        <w:rPr>
          <w:rFonts w:asciiTheme="majorBidi" w:hAnsiTheme="majorBidi" w:cstheme="majorBidi"/>
          <w:sz w:val="24"/>
          <w:szCs w:val="24"/>
        </w:rPr>
      </w:pPr>
      <w:r w:rsidRPr="00B23791">
        <w:rPr>
          <w:rFonts w:asciiTheme="majorBidi" w:hAnsiTheme="majorBidi" w:cstheme="majorBidi"/>
          <w:sz w:val="24"/>
          <w:szCs w:val="24"/>
        </w:rPr>
        <w:t>Nuclear Energy and Clean Power</w:t>
      </w:r>
    </w:p>
    <w:p w:rsidR="00933E69" w:rsidRPr="00B23791" w:rsidP="00B23791" w14:paraId="61CBE2D8" w14:textId="77777777">
      <w:pPr>
        <w:pStyle w:val="ListParagraph"/>
        <w:numPr>
          <w:ilvl w:val="0"/>
          <w:numId w:val="27"/>
        </w:numPr>
        <w:spacing w:line="360" w:lineRule="auto"/>
        <w:jc w:val="both"/>
        <w:rPr>
          <w:rFonts w:asciiTheme="majorBidi" w:hAnsiTheme="majorBidi" w:cstheme="majorBidi"/>
          <w:sz w:val="24"/>
          <w:szCs w:val="24"/>
        </w:rPr>
      </w:pPr>
      <w:r w:rsidRPr="00B23791">
        <w:rPr>
          <w:rFonts w:asciiTheme="majorBidi" w:hAnsiTheme="majorBidi" w:cstheme="majorBidi"/>
          <w:sz w:val="24"/>
          <w:szCs w:val="24"/>
        </w:rPr>
        <w:t>Digital Services</w:t>
      </w:r>
    </w:p>
    <w:p w:rsidR="00933E69" w:rsidRPr="00B23791" w:rsidP="00B23791" w14:paraId="65CA7406" w14:textId="77777777">
      <w:pPr>
        <w:pStyle w:val="ListParagraph"/>
        <w:numPr>
          <w:ilvl w:val="0"/>
          <w:numId w:val="27"/>
        </w:numPr>
        <w:spacing w:line="360" w:lineRule="auto"/>
        <w:jc w:val="both"/>
        <w:rPr>
          <w:rFonts w:asciiTheme="majorBidi" w:hAnsiTheme="majorBidi" w:cstheme="majorBidi"/>
          <w:sz w:val="24"/>
          <w:szCs w:val="24"/>
        </w:rPr>
      </w:pPr>
      <w:r w:rsidRPr="00B23791">
        <w:rPr>
          <w:rFonts w:asciiTheme="majorBidi" w:hAnsiTheme="majorBidi" w:cstheme="majorBidi"/>
          <w:sz w:val="24"/>
          <w:szCs w:val="24"/>
        </w:rPr>
        <w:t>Low Carbon Manufacturing</w:t>
      </w:r>
    </w:p>
    <w:p w:rsidR="00933E69" w:rsidRPr="00B23791" w:rsidP="00B23791" w14:paraId="22D1F82D" w14:textId="77777777">
      <w:pPr>
        <w:pStyle w:val="ListParagraph"/>
        <w:numPr>
          <w:ilvl w:val="0"/>
          <w:numId w:val="27"/>
        </w:numPr>
        <w:spacing w:line="360" w:lineRule="auto"/>
        <w:jc w:val="both"/>
        <w:rPr>
          <w:rFonts w:asciiTheme="majorBidi" w:hAnsiTheme="majorBidi" w:cstheme="majorBidi"/>
          <w:sz w:val="24"/>
          <w:szCs w:val="24"/>
        </w:rPr>
      </w:pPr>
      <w:r w:rsidRPr="00B23791">
        <w:rPr>
          <w:rFonts w:asciiTheme="majorBidi" w:hAnsiTheme="majorBidi" w:cstheme="majorBidi"/>
          <w:sz w:val="24"/>
          <w:szCs w:val="24"/>
        </w:rPr>
        <w:t>Medical Device Manufacturing</w:t>
      </w:r>
    </w:p>
    <w:p w:rsidR="00933E69" w:rsidRPr="00B23791" w:rsidP="00B23791" w14:paraId="6C2AA2B2" w14:textId="77777777">
      <w:pPr>
        <w:pStyle w:val="ListParagraph"/>
        <w:numPr>
          <w:ilvl w:val="0"/>
          <w:numId w:val="27"/>
        </w:numPr>
        <w:spacing w:line="360" w:lineRule="auto"/>
        <w:jc w:val="both"/>
        <w:rPr>
          <w:rFonts w:asciiTheme="majorBidi" w:hAnsiTheme="majorBidi" w:cstheme="majorBidi"/>
          <w:sz w:val="24"/>
          <w:szCs w:val="24"/>
        </w:rPr>
      </w:pPr>
      <w:r w:rsidRPr="00B23791">
        <w:rPr>
          <w:rFonts w:asciiTheme="majorBidi" w:hAnsiTheme="majorBidi" w:cstheme="majorBidi"/>
          <w:sz w:val="24"/>
          <w:szCs w:val="24"/>
        </w:rPr>
        <w:t>Aerospace Component Manufacturing &amp; Drones</w:t>
      </w:r>
    </w:p>
    <w:p w:rsidR="00933E69" w:rsidRPr="00933E69" w:rsidP="00041908" w14:paraId="21B9DE65" w14:textId="343AB94C">
      <w:pPr>
        <w:spacing w:line="360" w:lineRule="auto"/>
        <w:jc w:val="both"/>
        <w:rPr>
          <w:rFonts w:asciiTheme="majorBidi" w:hAnsiTheme="majorBidi" w:cstheme="majorBidi"/>
          <w:sz w:val="24"/>
          <w:szCs w:val="24"/>
        </w:rPr>
      </w:pPr>
      <w:r w:rsidRPr="00933E69">
        <w:rPr>
          <w:rFonts w:asciiTheme="majorBidi" w:hAnsiTheme="majorBidi" w:cstheme="majorBidi"/>
          <w:sz w:val="24"/>
          <w:szCs w:val="24"/>
        </w:rPr>
        <w:t xml:space="preserve">It's worth noting that these niche sectors have been recognized as high-importance areas and have been categorized as either Core or Emerging markets in different target </w:t>
      </w:r>
      <w:r w:rsidR="00C52FC6">
        <w:rPr>
          <w:rFonts w:asciiTheme="majorBidi" w:hAnsiTheme="majorBidi" w:cstheme="majorBidi"/>
          <w:sz w:val="24"/>
          <w:szCs w:val="24"/>
        </w:rPr>
        <w:t>markets</w:t>
      </w:r>
      <w:r w:rsidRPr="00933E69">
        <w:rPr>
          <w:rFonts w:asciiTheme="majorBidi" w:hAnsiTheme="majorBidi" w:cstheme="majorBidi"/>
          <w:sz w:val="24"/>
          <w:szCs w:val="24"/>
        </w:rPr>
        <w:t>, as indicated by the Boston Matrix presented in Figure 4</w:t>
      </w:r>
      <w:r w:rsidR="00041908">
        <w:rPr>
          <w:rFonts w:asciiTheme="majorBidi" w:hAnsiTheme="majorBidi" w:cstheme="majorBidi"/>
          <w:sz w:val="24"/>
          <w:szCs w:val="24"/>
        </w:rPr>
        <w:t>.</w:t>
      </w:r>
    </w:p>
    <w:p w:rsidR="00540E6C" w:rsidP="000C0D31" w14:paraId="11726F6D" w14:textId="55669A53">
      <w:pPr>
        <w:spacing w:line="360" w:lineRule="auto"/>
        <w:jc w:val="both"/>
        <w:rPr>
          <w:rFonts w:asciiTheme="majorBidi" w:hAnsiTheme="majorBidi" w:cstheme="majorBidi"/>
          <w:sz w:val="24"/>
          <w:szCs w:val="24"/>
        </w:rPr>
      </w:pPr>
      <w:r w:rsidRPr="00933E69">
        <w:rPr>
          <w:rFonts w:asciiTheme="majorBidi" w:hAnsiTheme="majorBidi" w:cstheme="majorBidi"/>
          <w:sz w:val="24"/>
          <w:szCs w:val="24"/>
        </w:rPr>
        <w:t xml:space="preserve">Additionally, contingent on budgetary considerations, there is a possibility of commissioning Agriculture &amp; Agri-tech, given its notable presence with three stars in Table 4. This strategic </w:t>
      </w:r>
      <w:r w:rsidRPr="00933E69">
        <w:rPr>
          <w:rFonts w:asciiTheme="majorBidi" w:hAnsiTheme="majorBidi" w:cstheme="majorBidi"/>
          <w:sz w:val="24"/>
          <w:szCs w:val="24"/>
        </w:rPr>
        <w:t>selection is grounded in a thorough analysis of the market dynamics and the positioning of these sectors within the Boston Matrix framework</w:t>
      </w:r>
      <w:r>
        <w:rPr>
          <w:rFonts w:asciiTheme="majorBidi" w:hAnsiTheme="majorBidi" w:cstheme="majorBidi"/>
          <w:sz w:val="24"/>
          <w:szCs w:val="24"/>
        </w:rPr>
        <w:t xml:space="preserve"> and Lancashire's cluster.</w:t>
      </w:r>
    </w:p>
    <w:p w:rsidR="00AE3A15" w:rsidP="00B1440B" w14:paraId="6170CF94" w14:textId="0B4263ED">
      <w:pPr>
        <w:pStyle w:val="Heading1"/>
        <w:numPr>
          <w:ilvl w:val="0"/>
          <w:numId w:val="2"/>
        </w:numPr>
        <w:spacing w:line="480" w:lineRule="auto"/>
        <w:rPr>
          <w:rFonts w:asciiTheme="majorBidi" w:hAnsiTheme="majorBidi"/>
          <w:color w:val="000000" w:themeColor="text1"/>
        </w:rPr>
      </w:pPr>
      <w:bookmarkStart w:id="19" w:name="_Toc151725001"/>
      <w:r w:rsidRPr="00AE3A15">
        <w:rPr>
          <w:rFonts w:asciiTheme="majorBidi" w:hAnsiTheme="majorBidi"/>
          <w:color w:val="000000" w:themeColor="text1"/>
        </w:rPr>
        <w:t>Conclusion</w:t>
      </w:r>
      <w:bookmarkEnd w:id="19"/>
    </w:p>
    <w:p w:rsidR="00F400CB" w:rsidP="00C03306" w14:paraId="4389CBC5" w14:textId="77777777">
      <w:pPr>
        <w:spacing w:line="360" w:lineRule="auto"/>
        <w:jc w:val="both"/>
        <w:rPr>
          <w:rFonts w:asciiTheme="majorBidi" w:hAnsiTheme="majorBidi" w:cstheme="majorBidi"/>
          <w:sz w:val="24"/>
          <w:szCs w:val="24"/>
        </w:rPr>
      </w:pPr>
      <w:r w:rsidRPr="00C03306">
        <w:rPr>
          <w:rFonts w:asciiTheme="majorBidi" w:hAnsiTheme="majorBidi" w:cstheme="majorBidi"/>
          <w:sz w:val="24"/>
          <w:szCs w:val="24"/>
        </w:rPr>
        <w:t xml:space="preserve">As a crucial element of Lancashire's internationalisation strategy, this report places a central focus on the Foreign Direct Investment plan, encompassing five distinct actions. In accordance with the first action, the report meticulously presents information regarding Foreign Owned Companies in Lancashire, detailing their geographical distribution and sectors. Lancashire boasts over 600 foreign-owned companies, with more than 200 parent companies overseeing these subsidiaries. </w:t>
      </w:r>
    </w:p>
    <w:p w:rsidR="00C03306" w:rsidRPr="00C03306" w:rsidP="00C03306" w14:paraId="58FC8664" w14:textId="2104785A">
      <w:pPr>
        <w:spacing w:line="360" w:lineRule="auto"/>
        <w:jc w:val="both"/>
        <w:rPr>
          <w:rFonts w:asciiTheme="majorBidi" w:hAnsiTheme="majorBidi" w:cstheme="majorBidi"/>
          <w:sz w:val="24"/>
          <w:szCs w:val="24"/>
        </w:rPr>
      </w:pPr>
      <w:r w:rsidRPr="00C03306">
        <w:rPr>
          <w:rFonts w:asciiTheme="majorBidi" w:hAnsiTheme="majorBidi" w:cstheme="majorBidi"/>
          <w:sz w:val="24"/>
          <w:szCs w:val="24"/>
        </w:rPr>
        <w:t>The subsequent step involves providing data on established relationships, where identifiable, with universities, R&amp;D centres, and twin towns. The report delves into the myriad activities undertaken by Lancashire and identifies the continents and regions where Lancashire holds significant influence.</w:t>
      </w:r>
    </w:p>
    <w:p w:rsidR="00C03306" w:rsidRPr="00C03306" w:rsidP="00D0302C" w14:paraId="5D581518" w14:textId="570353ED">
      <w:pPr>
        <w:spacing w:line="360" w:lineRule="auto"/>
        <w:jc w:val="both"/>
        <w:rPr>
          <w:rFonts w:asciiTheme="majorBidi" w:hAnsiTheme="majorBidi" w:cstheme="majorBidi"/>
          <w:sz w:val="24"/>
          <w:szCs w:val="24"/>
        </w:rPr>
      </w:pPr>
      <w:r w:rsidRPr="00C03306">
        <w:rPr>
          <w:rFonts w:asciiTheme="majorBidi" w:hAnsiTheme="majorBidi" w:cstheme="majorBidi"/>
          <w:sz w:val="24"/>
          <w:szCs w:val="24"/>
        </w:rPr>
        <w:t>In the third action, the report conducts a cross-reference of the mapping exercise and gathered information to discern the markets that are most accessible. This analysis considers various factors, including Lancashire's supply chain cluster, market size, and growth across diverse sectors and markets. Additionally, the report factors in the Memorandum of Understanding</w:t>
      </w:r>
      <w:r w:rsidR="00372485">
        <w:rPr>
          <w:rFonts w:asciiTheme="majorBidi" w:hAnsiTheme="majorBidi" w:cstheme="majorBidi"/>
          <w:sz w:val="24"/>
          <w:szCs w:val="24"/>
        </w:rPr>
        <w:t xml:space="preserve"> </w:t>
      </w:r>
      <w:r w:rsidRPr="00C03306">
        <w:rPr>
          <w:rFonts w:asciiTheme="majorBidi" w:hAnsiTheme="majorBidi" w:cstheme="majorBidi"/>
          <w:sz w:val="24"/>
          <w:szCs w:val="24"/>
        </w:rPr>
        <w:t>between the UK and various states in the USA, as well as Free Trade Agreements globally, to construct a Boston Matrix. This matrix serves as a strategic tool, guiding the focus and initiatives of Lancashire.</w:t>
      </w:r>
    </w:p>
    <w:p w:rsidR="00C03306" w:rsidRPr="00C03306" w:rsidP="00D0302C" w14:paraId="5E9FBBE3" w14:textId="72F7C983">
      <w:pPr>
        <w:spacing w:line="360" w:lineRule="auto"/>
        <w:jc w:val="both"/>
        <w:rPr>
          <w:rFonts w:asciiTheme="majorBidi" w:hAnsiTheme="majorBidi" w:cstheme="majorBidi"/>
          <w:sz w:val="24"/>
          <w:szCs w:val="24"/>
        </w:rPr>
      </w:pPr>
      <w:r w:rsidRPr="00C03306">
        <w:rPr>
          <w:rFonts w:asciiTheme="majorBidi" w:hAnsiTheme="majorBidi" w:cstheme="majorBidi"/>
          <w:sz w:val="24"/>
          <w:szCs w:val="24"/>
        </w:rPr>
        <w:t>After a comprehensive consideration of all factors, the Lancashire Enterprise Partnership team has decided to commission propositions in key sectors, namely Nuclear Energy and Clean Power, Digital Services, Low Carbon Manufacturing, Medical Device Manufacturing, Aerospace Component Manufacturing &amp; Drones, and Agri-Tech.</w:t>
      </w:r>
    </w:p>
    <w:p w:rsidR="0001550C" w:rsidP="00C03306" w14:paraId="4688DE53" w14:textId="06D04FAA">
      <w:pPr>
        <w:spacing w:line="360" w:lineRule="auto"/>
        <w:jc w:val="both"/>
        <w:rPr>
          <w:rFonts w:asciiTheme="majorBidi" w:hAnsiTheme="majorBidi" w:cstheme="majorBidi"/>
          <w:sz w:val="24"/>
          <w:szCs w:val="24"/>
        </w:rPr>
      </w:pPr>
      <w:r w:rsidRPr="00C03306">
        <w:rPr>
          <w:rFonts w:asciiTheme="majorBidi" w:hAnsiTheme="majorBidi" w:cstheme="majorBidi"/>
          <w:sz w:val="24"/>
          <w:szCs w:val="24"/>
        </w:rPr>
        <w:t>The next steps involve establishing contact with personnel from the Department for Business</w:t>
      </w:r>
      <w:r w:rsidR="000B08EC">
        <w:rPr>
          <w:rFonts w:asciiTheme="majorBidi" w:hAnsiTheme="majorBidi" w:cstheme="majorBidi"/>
          <w:sz w:val="24"/>
          <w:szCs w:val="24"/>
        </w:rPr>
        <w:t xml:space="preserve"> and Trade </w:t>
      </w:r>
      <w:r w:rsidRPr="00C03306">
        <w:rPr>
          <w:rFonts w:asciiTheme="majorBidi" w:hAnsiTheme="majorBidi" w:cstheme="majorBidi"/>
          <w:sz w:val="24"/>
          <w:szCs w:val="24"/>
        </w:rPr>
        <w:t>(DBT) in three overseas markets aligned with Lancashire's goals. Finally, collaboration with Marketing Lancashire and DBT on their ambassador programs will be undertaken, aimed at promoting Lancashire as an attractive investment destination.</w:t>
      </w:r>
    </w:p>
    <w:p w:rsidR="00112913" w:rsidRPr="00C03306" w:rsidP="00C03306" w14:paraId="39CC7D20" w14:textId="77777777">
      <w:pPr>
        <w:spacing w:line="360" w:lineRule="auto"/>
        <w:jc w:val="both"/>
        <w:rPr>
          <w:rFonts w:asciiTheme="majorBidi" w:hAnsiTheme="majorBidi" w:cstheme="majorBidi"/>
          <w:sz w:val="24"/>
          <w:szCs w:val="24"/>
        </w:rPr>
      </w:pPr>
    </w:p>
    <w:p w:rsidR="00AE3A15" w:rsidP="00514ADB" w14:paraId="4BF1322E" w14:textId="63ABE4C3">
      <w:pPr>
        <w:pStyle w:val="Heading1"/>
        <w:rPr>
          <w:rFonts w:asciiTheme="majorBidi" w:hAnsiTheme="majorBidi"/>
          <w:color w:val="000000" w:themeColor="text1"/>
        </w:rPr>
      </w:pPr>
      <w:bookmarkStart w:id="20" w:name="_Toc151725002"/>
      <w:r w:rsidRPr="00514ADB">
        <w:rPr>
          <w:rFonts w:asciiTheme="majorBidi" w:hAnsiTheme="majorBidi"/>
          <w:color w:val="000000" w:themeColor="text1"/>
        </w:rPr>
        <w:t>References</w:t>
      </w:r>
      <w:bookmarkEnd w:id="20"/>
    </w:p>
    <w:p w:rsidR="005124CE" w:rsidP="005124CE" w14:paraId="383BF6C1" w14:textId="77777777">
      <w:pPr>
        <w:spacing w:before="0" w:after="240" w:line="360" w:lineRule="auto"/>
        <w:rPr>
          <w:rFonts w:ascii="Times New Roman" w:eastAsia="Times New Roman" w:hAnsi="Times New Roman" w:cs="Times New Roman"/>
          <w:b/>
          <w:bCs/>
          <w:kern w:val="36"/>
          <w:sz w:val="36"/>
          <w:szCs w:val="36"/>
          <w:lang w:eastAsia="en-GB"/>
        </w:rPr>
      </w:pPr>
    </w:p>
    <w:p w:rsidR="005124CE" w:rsidRPr="005124CE" w:rsidP="005124CE" w14:paraId="58268E98" w14:textId="101607F5">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Anon, (n.d.). </w:t>
      </w:r>
      <w:r w:rsidRPr="005124CE">
        <w:rPr>
          <w:rFonts w:ascii="Times New Roman" w:eastAsia="Times New Roman" w:hAnsi="Times New Roman" w:cs="Times New Roman"/>
          <w:i/>
          <w:iCs/>
          <w:sz w:val="24"/>
          <w:szCs w:val="24"/>
          <w:lang w:eastAsia="en-GB"/>
        </w:rPr>
        <w:t xml:space="preserve">Lancashire Enterprise Zones – </w:t>
      </w:r>
      <w:r w:rsidRPr="005124CE">
        <w:rPr>
          <w:rFonts w:ascii="Times New Roman" w:eastAsia="Times New Roman" w:hAnsi="Times New Roman" w:cs="Times New Roman"/>
          <w:i/>
          <w:iCs/>
          <w:sz w:val="24"/>
          <w:szCs w:val="24"/>
          <w:lang w:eastAsia="en-GB"/>
        </w:rPr>
        <w:t>Samlesbury</w:t>
      </w:r>
      <w:r w:rsidRPr="005124CE">
        <w:rPr>
          <w:rFonts w:ascii="Times New Roman" w:eastAsia="Times New Roman" w:hAnsi="Times New Roman" w:cs="Times New Roman"/>
          <w:i/>
          <w:iCs/>
          <w:sz w:val="24"/>
          <w:szCs w:val="24"/>
          <w:lang w:eastAsia="en-GB"/>
        </w:rPr>
        <w:t xml:space="preserve"> Aerospace Enterprise Zone</w:t>
      </w:r>
      <w:r w:rsidRPr="005124CE">
        <w:rPr>
          <w:rFonts w:ascii="Times New Roman" w:eastAsia="Times New Roman" w:hAnsi="Times New Roman" w:cs="Times New Roman"/>
          <w:sz w:val="24"/>
          <w:szCs w:val="24"/>
          <w:lang w:eastAsia="en-GB"/>
        </w:rPr>
        <w:t>. [online] Available at: https://samlesburyez.com/lancashire-advanced-manufacturing-and-energy-cluster/ [Accessed 9 Nov. 2023].</w:t>
      </w:r>
    </w:p>
    <w:p w:rsidR="005124CE" w:rsidRPr="005124CE" w:rsidP="005124CE" w14:paraId="5A393DE0"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Beauhurst. (n.d.). </w:t>
      </w:r>
      <w:r w:rsidRPr="005124CE">
        <w:rPr>
          <w:rFonts w:ascii="Times New Roman" w:eastAsia="Times New Roman" w:hAnsi="Times New Roman" w:cs="Times New Roman"/>
          <w:i/>
          <w:iCs/>
          <w:sz w:val="24"/>
          <w:szCs w:val="24"/>
          <w:lang w:eastAsia="en-GB"/>
        </w:rPr>
        <w:t>Discover the UK’s Fast-Growing Companies</w:t>
      </w:r>
      <w:r w:rsidRPr="005124CE">
        <w:rPr>
          <w:rFonts w:ascii="Times New Roman" w:eastAsia="Times New Roman" w:hAnsi="Times New Roman" w:cs="Times New Roman"/>
          <w:sz w:val="24"/>
          <w:szCs w:val="24"/>
          <w:lang w:eastAsia="en-GB"/>
        </w:rPr>
        <w:t>. [online] Available at: https://www.beauhurst.com/.</w:t>
      </w:r>
    </w:p>
    <w:p w:rsidR="005124CE" w:rsidRPr="005124CE" w:rsidP="005124CE" w14:paraId="6107A05A"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Council, L.C. (n.d.). </w:t>
      </w:r>
      <w:r w:rsidRPr="005124CE">
        <w:rPr>
          <w:rFonts w:ascii="Times New Roman" w:eastAsia="Times New Roman" w:hAnsi="Times New Roman" w:cs="Times New Roman"/>
          <w:i/>
          <w:iCs/>
          <w:sz w:val="24"/>
          <w:szCs w:val="24"/>
          <w:lang w:eastAsia="en-GB"/>
        </w:rPr>
        <w:t>Lancashire Advanced Manufacturing and Energy Cluster</w:t>
      </w:r>
      <w:r w:rsidRPr="005124CE">
        <w:rPr>
          <w:rFonts w:ascii="Times New Roman" w:eastAsia="Times New Roman" w:hAnsi="Times New Roman" w:cs="Times New Roman"/>
          <w:sz w:val="24"/>
          <w:szCs w:val="24"/>
          <w:lang w:eastAsia="en-GB"/>
        </w:rPr>
        <w:t>. [online] Lancashire.gov.uk. Available at: https://www.lancashire.gov.uk/council/transparency/access-to-information/service-and-project-specific-privacy-notices/lancashire-advanced-manufacturing-and-energy-cluster/ [Accessed 9 Nov. 2023].</w:t>
      </w:r>
    </w:p>
    <w:p w:rsidR="005124CE" w:rsidRPr="005124CE" w:rsidP="005124CE" w14:paraId="7C9F7EB3"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Council, R.V.B. (n.d.). </w:t>
      </w:r>
      <w:r w:rsidRPr="005124CE">
        <w:rPr>
          <w:rFonts w:ascii="Times New Roman" w:eastAsia="Times New Roman" w:hAnsi="Times New Roman" w:cs="Times New Roman"/>
          <w:i/>
          <w:iCs/>
          <w:sz w:val="24"/>
          <w:szCs w:val="24"/>
          <w:lang w:eastAsia="en-GB"/>
        </w:rPr>
        <w:t>Lancashire Advanced Engineering and Manufacturing Enterprise Zone Local development Order documents</w:t>
      </w:r>
      <w:r w:rsidRPr="005124CE">
        <w:rPr>
          <w:rFonts w:ascii="Times New Roman" w:eastAsia="Times New Roman" w:hAnsi="Times New Roman" w:cs="Times New Roman"/>
          <w:sz w:val="24"/>
          <w:szCs w:val="24"/>
          <w:lang w:eastAsia="en-GB"/>
        </w:rPr>
        <w:t xml:space="preserve">. [online] </w:t>
      </w:r>
      <w:r w:rsidRPr="005124CE">
        <w:rPr>
          <w:rFonts w:ascii="Times New Roman" w:eastAsia="Times New Roman" w:hAnsi="Times New Roman" w:cs="Times New Roman"/>
          <w:sz w:val="24"/>
          <w:szCs w:val="24"/>
          <w:lang w:eastAsia="en-GB"/>
        </w:rPr>
        <w:t>Ribble</w:t>
      </w:r>
      <w:r w:rsidRPr="005124CE">
        <w:rPr>
          <w:rFonts w:ascii="Times New Roman" w:eastAsia="Times New Roman" w:hAnsi="Times New Roman" w:cs="Times New Roman"/>
          <w:sz w:val="24"/>
          <w:szCs w:val="24"/>
          <w:lang w:eastAsia="en-GB"/>
        </w:rPr>
        <w:t xml:space="preserve"> Valley Borough Council. Available at: https://www.ribblevalley.gov.uk/downloads/download/313/lancashire-advanced-engineering-and-manufacturing-enterprise-zone-local-development-order-documents [Accessed 9 Nov. 2023].</w:t>
      </w:r>
    </w:p>
    <w:p w:rsidR="005124CE" w:rsidRPr="005124CE" w:rsidP="005124CE" w14:paraId="0DCC8959"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Foreign Direct Investment Action Plan 2022 -2025 2. (n.d.).</w:t>
      </w:r>
    </w:p>
    <w:p w:rsidR="005124CE" w:rsidRPr="005124CE" w:rsidP="005124CE" w14:paraId="7ABDD998"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GOV.UK. (n.d.). </w:t>
      </w:r>
      <w:r w:rsidRPr="005124CE">
        <w:rPr>
          <w:rFonts w:ascii="Times New Roman" w:eastAsia="Times New Roman" w:hAnsi="Times New Roman" w:cs="Times New Roman"/>
          <w:i/>
          <w:iCs/>
          <w:sz w:val="24"/>
          <w:szCs w:val="24"/>
          <w:lang w:eastAsia="en-GB"/>
        </w:rPr>
        <w:t>Memorandum of understanding (MOU) on cooperation and trade relations between the US state of North Carolina and the United Kingdom</w:t>
      </w:r>
      <w:r w:rsidRPr="005124CE">
        <w:rPr>
          <w:rFonts w:ascii="Times New Roman" w:eastAsia="Times New Roman" w:hAnsi="Times New Roman" w:cs="Times New Roman"/>
          <w:sz w:val="24"/>
          <w:szCs w:val="24"/>
          <w:lang w:eastAsia="en-GB"/>
        </w:rPr>
        <w:t>. [online] Available at: https://www.gov.uk/government/publications/uk-and-north-carolina-co-operation-and-trade-memorandum-of-understanding/memorandum-of-understanding-mou-on-cooperation-and-trade-relations-between-the-us-state-of-north-carolina-and-the-united-kingdom [Accessed 9 Nov. 2023].</w:t>
      </w:r>
    </w:p>
    <w:p w:rsidR="005124CE" w:rsidRPr="005124CE" w:rsidP="005124CE" w14:paraId="60519A3F"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GOV.UK. (n.d.). </w:t>
      </w:r>
      <w:r w:rsidRPr="005124CE">
        <w:rPr>
          <w:rFonts w:ascii="Times New Roman" w:eastAsia="Times New Roman" w:hAnsi="Times New Roman" w:cs="Times New Roman"/>
          <w:i/>
          <w:iCs/>
          <w:sz w:val="24"/>
          <w:szCs w:val="24"/>
          <w:lang w:eastAsia="en-GB"/>
        </w:rPr>
        <w:t>Memorandum of understanding (MOU) on cooperation and trade relations between the US state of South Carolina and the United Kingdom</w:t>
      </w:r>
      <w:r w:rsidRPr="005124CE">
        <w:rPr>
          <w:rFonts w:ascii="Times New Roman" w:eastAsia="Times New Roman" w:hAnsi="Times New Roman" w:cs="Times New Roman"/>
          <w:sz w:val="24"/>
          <w:szCs w:val="24"/>
          <w:lang w:eastAsia="en-GB"/>
        </w:rPr>
        <w:t>. [online] Available at: https://www.gov.uk/government/publications/uk-and-south-carolina-co-operation-and-trade-memorandum-of-understanding/memorandum-of-understanding-mou-on-cooperation-and-trade-relations-between-the-us-state-of-south-carolina-and-the-united-kingdom [Accessed 9 Nov. 2023].</w:t>
      </w:r>
    </w:p>
    <w:p w:rsidR="005124CE" w:rsidRPr="005124CE" w:rsidP="005124CE" w14:paraId="359750CF"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GOV.UK. (n.d.). </w:t>
      </w:r>
      <w:r w:rsidRPr="005124CE">
        <w:rPr>
          <w:rFonts w:ascii="Times New Roman" w:eastAsia="Times New Roman" w:hAnsi="Times New Roman" w:cs="Times New Roman"/>
          <w:i/>
          <w:iCs/>
          <w:sz w:val="24"/>
          <w:szCs w:val="24"/>
          <w:lang w:eastAsia="en-GB"/>
        </w:rPr>
        <w:t>Memorandum of Understanding on economic cooperation and trade relations between Indiana and the United Kingdom</w:t>
      </w:r>
      <w:r w:rsidRPr="005124CE">
        <w:rPr>
          <w:rFonts w:ascii="Times New Roman" w:eastAsia="Times New Roman" w:hAnsi="Times New Roman" w:cs="Times New Roman"/>
          <w:sz w:val="24"/>
          <w:szCs w:val="24"/>
          <w:lang w:eastAsia="en-GB"/>
        </w:rPr>
        <w:t>. [online] Available at: https://www.gov.uk/government/publications/uk-and-indiana-trade-and-economic-memorandum-of-understanding/memorandum-of-understanding-on-economic-cooperation-and-trade-relations-between-indiana-and-the-united-kingdom [Accessed 9 Nov. 2023].</w:t>
      </w:r>
    </w:p>
    <w:p w:rsidR="005124CE" w:rsidRPr="005124CE" w:rsidP="005124CE" w14:paraId="0903DA96"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GOV.UK. (n.d.). </w:t>
      </w:r>
      <w:r w:rsidRPr="005124CE">
        <w:rPr>
          <w:rFonts w:ascii="Times New Roman" w:eastAsia="Times New Roman" w:hAnsi="Times New Roman" w:cs="Times New Roman"/>
          <w:i/>
          <w:iCs/>
          <w:sz w:val="24"/>
          <w:szCs w:val="24"/>
          <w:lang w:eastAsia="en-GB"/>
        </w:rPr>
        <w:t>Memorandum of Understanding on economic cooperation and trade relations between the US state of Oklahoma and the United Kingdom</w:t>
      </w:r>
      <w:r w:rsidRPr="005124CE">
        <w:rPr>
          <w:rFonts w:ascii="Times New Roman" w:eastAsia="Times New Roman" w:hAnsi="Times New Roman" w:cs="Times New Roman"/>
          <w:sz w:val="24"/>
          <w:szCs w:val="24"/>
          <w:lang w:eastAsia="en-GB"/>
        </w:rPr>
        <w:t>. [online] Available at: https://www.gov.uk/government/publications/uk-and-oklahoma-co-operation-and-trade-memorandum-of-understanding/memorandum-of-understanding-on-economic-cooperation-and-trade-relations-between-the-us-state-of-oklahoma-and-the-united-kingdom [Accessed 9 Nov. 2023].</w:t>
      </w:r>
    </w:p>
    <w:p w:rsidR="005124CE" w:rsidRPr="005124CE" w:rsidP="005124CE" w14:paraId="73E5679C"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GOV.UK. (n.d.). </w:t>
      </w:r>
      <w:r w:rsidRPr="005124CE">
        <w:rPr>
          <w:rFonts w:ascii="Times New Roman" w:eastAsia="Times New Roman" w:hAnsi="Times New Roman" w:cs="Times New Roman"/>
          <w:i/>
          <w:iCs/>
          <w:sz w:val="24"/>
          <w:szCs w:val="24"/>
          <w:lang w:eastAsia="en-GB"/>
        </w:rPr>
        <w:t>Memorandum of Understanding on economic cooperation and trade relations between the US state of Utah and the United Kingdom</w:t>
      </w:r>
      <w:r w:rsidRPr="005124CE">
        <w:rPr>
          <w:rFonts w:ascii="Times New Roman" w:eastAsia="Times New Roman" w:hAnsi="Times New Roman" w:cs="Times New Roman"/>
          <w:sz w:val="24"/>
          <w:szCs w:val="24"/>
          <w:lang w:eastAsia="en-GB"/>
        </w:rPr>
        <w:t>. [online] Available at: https://www.gov.uk/government/publications/uk-and-utah-trade-and-economic-cooperation-memorandum-of-understanding/memorandum-of-understanding-on-economic-cooperation-and-trade-relations-between-the-us-state-of-utah-and-and-the-united-kingdom [Accessed 9 Nov. 2023].</w:t>
      </w:r>
    </w:p>
    <w:p w:rsidR="005124CE" w:rsidRPr="005124CE" w:rsidP="005124CE" w14:paraId="42C4B193"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GOV.UK. (n.d.). </w:t>
      </w:r>
      <w:r w:rsidRPr="005124CE">
        <w:rPr>
          <w:rFonts w:ascii="Times New Roman" w:eastAsia="Times New Roman" w:hAnsi="Times New Roman" w:cs="Times New Roman"/>
          <w:i/>
          <w:iCs/>
          <w:sz w:val="24"/>
          <w:szCs w:val="24"/>
          <w:lang w:eastAsia="en-GB"/>
        </w:rPr>
        <w:t>Memorandum of Understanding on trade co-operation, innovation and clean energy between the Washington State and the United Kingdom</w:t>
      </w:r>
      <w:r w:rsidRPr="005124CE">
        <w:rPr>
          <w:rFonts w:ascii="Times New Roman" w:eastAsia="Times New Roman" w:hAnsi="Times New Roman" w:cs="Times New Roman"/>
          <w:sz w:val="24"/>
          <w:szCs w:val="24"/>
          <w:lang w:eastAsia="en-GB"/>
        </w:rPr>
        <w:t>. [online] Available at: https://www.gov.uk/government/publications/uk-and-washington-state-trade-cooperation-innovation-and-clean-energy-memorandum-of-understanding/memorandum-of-understanding-on-trade-co-operation-innovation-and-clean-energy-between-the-washington-state-and-the-united-kingdom [Accessed 9 Nov. 2023].</w:t>
      </w:r>
    </w:p>
    <w:p w:rsidR="005124CE" w:rsidRPr="005124CE" w:rsidP="005124CE" w14:paraId="0EDD2F72"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GOV.UK. (n.d.). </w:t>
      </w:r>
      <w:r w:rsidRPr="005124CE">
        <w:rPr>
          <w:rFonts w:ascii="Times New Roman" w:eastAsia="Times New Roman" w:hAnsi="Times New Roman" w:cs="Times New Roman"/>
          <w:i/>
          <w:iCs/>
          <w:sz w:val="24"/>
          <w:szCs w:val="24"/>
          <w:lang w:eastAsia="en-GB"/>
        </w:rPr>
        <w:t>UK/EU and EAEC: Trade and Cooperation Agreement [TS No.8/2021]</w:t>
      </w:r>
      <w:r w:rsidRPr="005124CE">
        <w:rPr>
          <w:rFonts w:ascii="Times New Roman" w:eastAsia="Times New Roman" w:hAnsi="Times New Roman" w:cs="Times New Roman"/>
          <w:sz w:val="24"/>
          <w:szCs w:val="24"/>
          <w:lang w:eastAsia="en-GB"/>
        </w:rPr>
        <w:t>. [online] Available at: https://www.gov.uk/government/publications/ukeu-and-eaec-trade-and-cooperation-agreement-ts-no82021.</w:t>
      </w:r>
    </w:p>
    <w:p w:rsidR="005124CE" w:rsidRPr="005124CE" w:rsidP="005124CE" w14:paraId="5671D020"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Invest in Lancashire. (n.d.). </w:t>
      </w:r>
      <w:r w:rsidRPr="005124CE">
        <w:rPr>
          <w:rFonts w:ascii="Times New Roman" w:eastAsia="Times New Roman" w:hAnsi="Times New Roman" w:cs="Times New Roman"/>
          <w:i/>
          <w:iCs/>
          <w:sz w:val="24"/>
          <w:szCs w:val="24"/>
          <w:lang w:eastAsia="en-GB"/>
        </w:rPr>
        <w:t>The Enterprise Zones</w:t>
      </w:r>
      <w:r w:rsidRPr="005124CE">
        <w:rPr>
          <w:rFonts w:ascii="Times New Roman" w:eastAsia="Times New Roman" w:hAnsi="Times New Roman" w:cs="Times New Roman"/>
          <w:sz w:val="24"/>
          <w:szCs w:val="24"/>
          <w:lang w:eastAsia="en-GB"/>
        </w:rPr>
        <w:t>. [online] Available at: https://investinlancashire.com/enterprise-zones/ [Accessed 9 Nov. 2023].</w:t>
      </w:r>
    </w:p>
    <w:p w:rsidR="005124CE" w:rsidRPr="005124CE" w:rsidP="005124CE" w14:paraId="674A3FCD"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Inward-Investment-Prospectus. (n.d.).</w:t>
      </w:r>
    </w:p>
    <w:p w:rsidR="005124CE" w:rsidRPr="005124CE" w:rsidP="005124CE" w14:paraId="267E960F"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Lancashire Enterprise Partnership. (n.d.). </w:t>
      </w:r>
      <w:r w:rsidRPr="005124CE">
        <w:rPr>
          <w:rFonts w:ascii="Times New Roman" w:eastAsia="Times New Roman" w:hAnsi="Times New Roman" w:cs="Times New Roman"/>
          <w:i/>
          <w:iCs/>
          <w:sz w:val="24"/>
          <w:szCs w:val="24"/>
          <w:lang w:eastAsia="en-GB"/>
        </w:rPr>
        <w:t>LAMEC</w:t>
      </w:r>
      <w:r w:rsidRPr="005124CE">
        <w:rPr>
          <w:rFonts w:ascii="Times New Roman" w:eastAsia="Times New Roman" w:hAnsi="Times New Roman" w:cs="Times New Roman"/>
          <w:sz w:val="24"/>
          <w:szCs w:val="24"/>
          <w:lang w:eastAsia="en-GB"/>
        </w:rPr>
        <w:t>. [online] Available at: https://lancashirelep.co.uk/key-initiatives/lamec/.</w:t>
      </w:r>
    </w:p>
    <w:p w:rsidR="005124CE" w:rsidRPr="005124CE" w:rsidP="005124CE" w14:paraId="614F7738"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Opencorporates.com. (n.d.). </w:t>
      </w:r>
      <w:r w:rsidRPr="005124CE">
        <w:rPr>
          <w:rFonts w:ascii="Times New Roman" w:eastAsia="Times New Roman" w:hAnsi="Times New Roman" w:cs="Times New Roman"/>
          <w:i/>
          <w:iCs/>
          <w:sz w:val="24"/>
          <w:szCs w:val="24"/>
          <w:lang w:eastAsia="en-GB"/>
        </w:rPr>
        <w:t>OpenCorporates</w:t>
      </w:r>
      <w:r w:rsidRPr="005124CE">
        <w:rPr>
          <w:rFonts w:ascii="Times New Roman" w:eastAsia="Times New Roman" w:hAnsi="Times New Roman" w:cs="Times New Roman"/>
          <w:sz w:val="24"/>
          <w:szCs w:val="24"/>
          <w:lang w:eastAsia="en-GB"/>
        </w:rPr>
        <w:t>. [online] Available at: https://opencorporates.com/.</w:t>
      </w:r>
    </w:p>
    <w:p w:rsidR="005124CE" w:rsidRPr="005124CE" w:rsidP="005124CE" w14:paraId="409D7AE8"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platform.beauhurst.com. (n.d.). </w:t>
      </w:r>
      <w:r w:rsidRPr="005124CE">
        <w:rPr>
          <w:rFonts w:ascii="Times New Roman" w:eastAsia="Times New Roman" w:hAnsi="Times New Roman" w:cs="Times New Roman"/>
          <w:i/>
          <w:iCs/>
          <w:sz w:val="24"/>
          <w:szCs w:val="24"/>
          <w:lang w:eastAsia="en-GB"/>
        </w:rPr>
        <w:t>Log In - Beauhurst</w:t>
      </w:r>
      <w:r w:rsidRPr="005124CE">
        <w:rPr>
          <w:rFonts w:ascii="Times New Roman" w:eastAsia="Times New Roman" w:hAnsi="Times New Roman" w:cs="Times New Roman"/>
          <w:sz w:val="24"/>
          <w:szCs w:val="24"/>
          <w:lang w:eastAsia="en-GB"/>
        </w:rPr>
        <w:t>. [online] Available at: https://platform.beauhurst.com/search/advancedsearch/eetbzr [Accessed 6 Nov. 2023].</w:t>
      </w:r>
    </w:p>
    <w:p w:rsidR="005124CE" w:rsidRPr="005124CE" w:rsidP="005124CE" w14:paraId="7480EEC5"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South </w:t>
      </w:r>
      <w:r w:rsidRPr="005124CE">
        <w:rPr>
          <w:rFonts w:ascii="Times New Roman" w:eastAsia="Times New Roman" w:hAnsi="Times New Roman" w:cs="Times New Roman"/>
          <w:sz w:val="24"/>
          <w:szCs w:val="24"/>
          <w:lang w:eastAsia="en-GB"/>
        </w:rPr>
        <w:t>Ribble</w:t>
      </w:r>
      <w:r w:rsidRPr="005124CE">
        <w:rPr>
          <w:rFonts w:ascii="Times New Roman" w:eastAsia="Times New Roman" w:hAnsi="Times New Roman" w:cs="Times New Roman"/>
          <w:sz w:val="24"/>
          <w:szCs w:val="24"/>
          <w:lang w:eastAsia="en-GB"/>
        </w:rPr>
        <w:t xml:space="preserve"> Borough Council. (n.d.). </w:t>
      </w:r>
      <w:r w:rsidRPr="005124CE">
        <w:rPr>
          <w:rFonts w:ascii="Times New Roman" w:eastAsia="Times New Roman" w:hAnsi="Times New Roman" w:cs="Times New Roman"/>
          <w:i/>
          <w:iCs/>
          <w:sz w:val="24"/>
          <w:szCs w:val="24"/>
          <w:lang w:eastAsia="en-GB"/>
        </w:rPr>
        <w:t>Lancashire Enterprise Zone</w:t>
      </w:r>
      <w:r w:rsidRPr="005124CE">
        <w:rPr>
          <w:rFonts w:ascii="Times New Roman" w:eastAsia="Times New Roman" w:hAnsi="Times New Roman" w:cs="Times New Roman"/>
          <w:sz w:val="24"/>
          <w:szCs w:val="24"/>
          <w:lang w:eastAsia="en-GB"/>
        </w:rPr>
        <w:t>. [online] Available at: https://www.southribble.gov.uk/article/1148/Lancashire-Enterprise-Zone [Accessed 9 Nov. 2023].</w:t>
      </w:r>
    </w:p>
    <w:p w:rsidR="005124CE" w:rsidRPr="005124CE" w:rsidP="005124CE" w14:paraId="1154E944"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Statista. (n.d.). </w:t>
      </w:r>
      <w:r w:rsidRPr="005124CE">
        <w:rPr>
          <w:rFonts w:ascii="Times New Roman" w:eastAsia="Times New Roman" w:hAnsi="Times New Roman" w:cs="Times New Roman"/>
          <w:i/>
          <w:iCs/>
          <w:sz w:val="24"/>
          <w:szCs w:val="24"/>
          <w:lang w:eastAsia="en-GB"/>
        </w:rPr>
        <w:t>Autonomous &amp; Sensor Technology - Germany | Market Forecast</w:t>
      </w:r>
      <w:r w:rsidRPr="005124CE">
        <w:rPr>
          <w:rFonts w:ascii="Times New Roman" w:eastAsia="Times New Roman" w:hAnsi="Times New Roman" w:cs="Times New Roman"/>
          <w:sz w:val="24"/>
          <w:szCs w:val="24"/>
          <w:lang w:eastAsia="en-GB"/>
        </w:rPr>
        <w:t>. [online] Available at: https://www.statista.com/outlook/tmo/artificial-intelligence/autonomous-sensor-technology/germany#:~:text=The%20market%20size%20in%20the [Accessed 30 Oct. 2023].</w:t>
      </w:r>
    </w:p>
    <w:p w:rsidR="005124CE" w:rsidRPr="005124CE" w:rsidP="005124CE" w14:paraId="01858630"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UK-Canada Free Trade Agreement: The UK’s Strategic Approach. (n.d.).</w:t>
      </w:r>
    </w:p>
    <w:p w:rsidR="005124CE" w:rsidRPr="005124CE" w:rsidP="005124CE" w14:paraId="7A79808D"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UK-India Free Trade Agreement: The UK’s Strategic Approach. (n.d.).</w:t>
      </w:r>
    </w:p>
    <w:p w:rsidR="005124CE" w:rsidRPr="005124CE" w:rsidP="005124CE" w14:paraId="2245AC5E"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UK-US Free Trade </w:t>
      </w:r>
      <w:r w:rsidRPr="005124CE">
        <w:rPr>
          <w:rFonts w:ascii="Times New Roman" w:eastAsia="Times New Roman" w:hAnsi="Times New Roman" w:cs="Times New Roman"/>
          <w:sz w:val="24"/>
          <w:szCs w:val="24"/>
          <w:lang w:eastAsia="en-GB"/>
        </w:rPr>
        <w:t>Negotioation</w:t>
      </w:r>
      <w:r w:rsidRPr="005124CE">
        <w:rPr>
          <w:rFonts w:ascii="Times New Roman" w:eastAsia="Times New Roman" w:hAnsi="Times New Roman" w:cs="Times New Roman"/>
          <w:sz w:val="24"/>
          <w:szCs w:val="24"/>
          <w:lang w:eastAsia="en-GB"/>
        </w:rPr>
        <w:t>. (n.d.).</w:t>
      </w:r>
    </w:p>
    <w:p w:rsidR="005124CE" w:rsidRPr="005124CE" w:rsidP="005124CE" w14:paraId="65F25D00"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www.futuremarketinsights.com. (n.d.). </w:t>
      </w:r>
      <w:r w:rsidRPr="005124CE">
        <w:rPr>
          <w:rFonts w:ascii="Times New Roman" w:eastAsia="Times New Roman" w:hAnsi="Times New Roman" w:cs="Times New Roman"/>
          <w:i/>
          <w:iCs/>
          <w:sz w:val="24"/>
          <w:szCs w:val="24"/>
          <w:lang w:eastAsia="en-GB"/>
        </w:rPr>
        <w:t>Technical Textiles Market</w:t>
      </w:r>
      <w:r w:rsidRPr="005124CE">
        <w:rPr>
          <w:rFonts w:ascii="Times New Roman" w:eastAsia="Times New Roman" w:hAnsi="Times New Roman" w:cs="Times New Roman"/>
          <w:sz w:val="24"/>
          <w:szCs w:val="24"/>
          <w:lang w:eastAsia="en-GB"/>
        </w:rPr>
        <w:t>. [online] Available at: https://www.futuremarketinsights.com/reports/technical-textiles-market [Accessed 30 Oct. 2023].</w:t>
      </w:r>
    </w:p>
    <w:p w:rsidR="005124CE" w:rsidRPr="005124CE" w:rsidP="005124CE" w14:paraId="1DE6B473" w14:textId="77777777">
      <w:pPr>
        <w:spacing w:before="0" w:after="240" w:line="360" w:lineRule="auto"/>
        <w:rPr>
          <w:rFonts w:ascii="Times New Roman" w:eastAsia="Times New Roman" w:hAnsi="Times New Roman" w:cs="Times New Roman"/>
          <w:sz w:val="24"/>
          <w:szCs w:val="24"/>
          <w:lang w:eastAsia="en-GB"/>
        </w:rPr>
      </w:pPr>
      <w:r w:rsidRPr="005124CE">
        <w:rPr>
          <w:rFonts w:ascii="Times New Roman" w:eastAsia="Times New Roman" w:hAnsi="Times New Roman" w:cs="Times New Roman"/>
          <w:sz w:val="24"/>
          <w:szCs w:val="24"/>
          <w:lang w:eastAsia="en-GB"/>
        </w:rPr>
        <w:t xml:space="preserve">www.precedenceresearch.com. (n.d.). </w:t>
      </w:r>
      <w:r w:rsidRPr="005124CE">
        <w:rPr>
          <w:rFonts w:ascii="Times New Roman" w:eastAsia="Times New Roman" w:hAnsi="Times New Roman" w:cs="Times New Roman"/>
          <w:i/>
          <w:iCs/>
          <w:sz w:val="24"/>
          <w:szCs w:val="24"/>
          <w:lang w:eastAsia="en-GB"/>
        </w:rPr>
        <w:t>Medical Devices Market Size, Growth Report, Trends, 2022-2030</w:t>
      </w:r>
      <w:r w:rsidRPr="005124CE">
        <w:rPr>
          <w:rFonts w:ascii="Times New Roman" w:eastAsia="Times New Roman" w:hAnsi="Times New Roman" w:cs="Times New Roman"/>
          <w:sz w:val="24"/>
          <w:szCs w:val="24"/>
          <w:lang w:eastAsia="en-GB"/>
        </w:rPr>
        <w:t>. [online] Available at: https://www.precedenceresearch.com/medical-devices-market#:~:text=U.S.%20medical%20devices%20market%20size.</w:t>
      </w:r>
    </w:p>
    <w:p w:rsidR="00E047A6" w:rsidP="00514ADB" w14:paraId="3622758F" w14:textId="77777777">
      <w:pPr>
        <w:pStyle w:val="Heading1"/>
        <w:rPr>
          <w:rFonts w:asciiTheme="majorBidi" w:hAnsiTheme="majorBidi"/>
          <w:color w:val="000000" w:themeColor="text1"/>
        </w:rPr>
        <w:sectPr w:rsidSect="006C139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6"/>
          <w:cols w:space="708"/>
          <w:titlePg/>
          <w:docGrid w:linePitch="360"/>
        </w:sectPr>
      </w:pPr>
    </w:p>
    <w:p w:rsidR="00514ADB" w:rsidP="00514ADB" w14:paraId="00F18B47" w14:textId="0796BB03">
      <w:pPr>
        <w:pStyle w:val="Heading1"/>
        <w:rPr>
          <w:rFonts w:asciiTheme="majorBidi" w:hAnsiTheme="majorBidi"/>
          <w:color w:val="000000" w:themeColor="text1"/>
        </w:rPr>
      </w:pPr>
      <w:bookmarkStart w:id="21" w:name="_Toc151725003"/>
      <w:r w:rsidRPr="00514ADB">
        <w:rPr>
          <w:rFonts w:asciiTheme="majorBidi" w:hAnsiTheme="majorBidi"/>
          <w:color w:val="000000" w:themeColor="text1"/>
        </w:rPr>
        <w:t>Appendix</w:t>
      </w:r>
      <w:bookmarkEnd w:id="21"/>
    </w:p>
    <w:p w:rsidR="00CE504D" w:rsidP="00CE504D" w14:paraId="6FB9F9BB" w14:textId="1BD9F1C0">
      <w:r>
        <w:t xml:space="preserve">Appendix 1: </w:t>
      </w:r>
      <w:r w:rsidR="00D22A6E">
        <w:t>sectors SIC code percentage.</w:t>
      </w:r>
    </w:p>
    <w:p w:rsidR="00BE4724" w:rsidP="00BE4724" w14:paraId="02E23742" w14:textId="77777777">
      <w:r>
        <w:rPr>
          <w:noProof/>
        </w:rPr>
        <w:drawing>
          <wp:inline distT="0" distB="0" distL="0" distR="0">
            <wp:extent cx="3306982" cy="8048625"/>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3311489" cy="8059594"/>
                    </a:xfrm>
                    <a:prstGeom prst="rect">
                      <a:avLst/>
                    </a:prstGeom>
                    <a:noFill/>
                    <a:ln>
                      <a:noFill/>
                    </a:ln>
                  </pic:spPr>
                </pic:pic>
              </a:graphicData>
            </a:graphic>
          </wp:inline>
        </w:drawing>
      </w:r>
    </w:p>
    <w:p w:rsidR="00A77106" w:rsidP="00BE4724" w14:paraId="5F76AE67" w14:textId="7506045C">
      <w:r>
        <w:t>Appendix 2: market growth and market size (note: we convert so</w:t>
      </w:r>
      <w:r w:rsidR="006719AE">
        <w:t>me measures to unify the outcomes)</w:t>
      </w:r>
    </w:p>
    <w:p w:rsidR="006719AE" w:rsidRPr="00CE504D" w:rsidP="00CE504D" w14:paraId="5244322A" w14:textId="196044D4">
      <w:r w:rsidRPr="00295C1E">
        <w:rPr>
          <w:noProof/>
        </w:rPr>
        <w:drawing>
          <wp:inline distT="0" distB="0" distL="0" distR="0">
            <wp:extent cx="4562475" cy="8495030"/>
            <wp:effectExtent l="0" t="0" r="952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5"/>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97" cy="8512946"/>
                    </a:xfrm>
                    <a:prstGeom prst="rect">
                      <a:avLst/>
                    </a:prstGeom>
                    <a:noFill/>
                    <a:ln>
                      <a:noFill/>
                    </a:ln>
                  </pic:spPr>
                </pic:pic>
              </a:graphicData>
            </a:graphic>
          </wp:inline>
        </w:drawing>
      </w:r>
    </w:p>
    <w:sectPr w:rsidSect="0034506C">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91519B" w:rsidP="009E0E04" w14:paraId="7D8B0DC6" w14:textId="77777777">
      <w:pPr>
        <w:spacing w:before="0" w:after="0" w:line="240" w:lineRule="auto"/>
      </w:pPr>
      <w:r>
        <w:separator/>
      </w:r>
    </w:p>
  </w:endnote>
  <w:endnote w:type="continuationSeparator" w:id="1">
    <w:p w:rsidR="0091519B" w:rsidP="009E0E04" w14:paraId="3E64A9B7"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2108414733"/>
      <w:docPartObj>
        <w:docPartGallery w:val="Page Numbers (Bottom of Page)"/>
        <w:docPartUnique/>
      </w:docPartObj>
    </w:sdtPr>
    <w:sdtEndPr>
      <w:rPr>
        <w:noProof/>
      </w:rPr>
    </w:sdtEndPr>
    <w:sdtContent>
      <w:p w:rsidR="00122B32" w14:paraId="0CF482F0" w14:textId="09B35E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22B32" w14:paraId="26A832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DE73FD" w14:paraId="158F34A5" w14:textId="77777777">
    <w:pPr>
      <w:pStyle w:val="Footer"/>
    </w:pPr>
  </w:p>
  <w:p w:rsidR="00573F1C" w14:paraId="63108E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91519B" w:rsidP="009E0E04" w14:paraId="78A408A3" w14:textId="77777777">
      <w:pPr>
        <w:spacing w:before="0" w:after="0" w:line="240" w:lineRule="auto"/>
      </w:pPr>
      <w:r>
        <w:separator/>
      </w:r>
    </w:p>
  </w:footnote>
  <w:footnote w:type="continuationSeparator" w:id="1">
    <w:p w:rsidR="0091519B" w:rsidP="009E0E04" w14:paraId="4D54211F"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C770B2"/>
    <w:multiLevelType w:val="hybridMultilevel"/>
    <w:tmpl w:val="B9DEFE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E9539D"/>
    <w:multiLevelType w:val="hybridMultilevel"/>
    <w:tmpl w:val="64AEE3A0"/>
    <w:lvl w:ilvl="0">
      <w:start w:val="1"/>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9F1CED"/>
    <w:multiLevelType w:val="hybridMultilevel"/>
    <w:tmpl w:val="FD1845F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4724E6"/>
    <w:multiLevelType w:val="multilevel"/>
    <w:tmpl w:val="7F4E77A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86"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732E2D"/>
    <w:multiLevelType w:val="hybridMultilevel"/>
    <w:tmpl w:val="601C6A90"/>
    <w:lvl w:ilvl="0">
      <w:start w:val="1"/>
      <w:numFmt w:val="decimal"/>
      <w:lvlText w:val="%1."/>
      <w:lvlJc w:val="left"/>
      <w:pPr>
        <w:ind w:left="644"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EF874FE"/>
    <w:multiLevelType w:val="hybridMultilevel"/>
    <w:tmpl w:val="EE80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40CC9"/>
    <w:multiLevelType w:val="hybridMultilevel"/>
    <w:tmpl w:val="D9E6CF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A437AA"/>
    <w:multiLevelType w:val="hybridMultilevel"/>
    <w:tmpl w:val="49000FDE"/>
    <w:lvl w:ilvl="0">
      <w:start w:val="1"/>
      <w:numFmt w:val="decimal"/>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8">
    <w:nsid w:val="2242756C"/>
    <w:multiLevelType w:val="hybridMultilevel"/>
    <w:tmpl w:val="A0AEE5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3F6A54"/>
    <w:multiLevelType w:val="hybridMultilevel"/>
    <w:tmpl w:val="FD94B79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324A04"/>
    <w:multiLevelType w:val="hybridMultilevel"/>
    <w:tmpl w:val="48AC85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ED2E12"/>
    <w:multiLevelType w:val="hybridMultilevel"/>
    <w:tmpl w:val="4992F1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997C4D"/>
    <w:multiLevelType w:val="hybridMultilevel"/>
    <w:tmpl w:val="6996F8DC"/>
    <w:lvl w:ilvl="0">
      <w:start w:val="1"/>
      <w:numFmt w:val="decimal"/>
      <w:lvlText w:val="%1."/>
      <w:lvlJc w:val="left"/>
      <w:pPr>
        <w:ind w:left="927" w:hanging="360"/>
      </w:pPr>
      <w:rPr>
        <w:rFonts w:hint="default"/>
      </w:rPr>
    </w:lvl>
    <w:lvl w:ilvl="1" w:tentative="1">
      <w:start w:val="1"/>
      <w:numFmt w:val="lowerLetter"/>
      <w:lvlText w:val="%2."/>
      <w:lvlJc w:val="left"/>
      <w:pPr>
        <w:ind w:left="2083" w:hanging="360"/>
      </w:pPr>
    </w:lvl>
    <w:lvl w:ilvl="2" w:tentative="1">
      <w:start w:val="1"/>
      <w:numFmt w:val="lowerRoman"/>
      <w:lvlText w:val="%3."/>
      <w:lvlJc w:val="right"/>
      <w:pPr>
        <w:ind w:left="2803" w:hanging="180"/>
      </w:pPr>
    </w:lvl>
    <w:lvl w:ilvl="3" w:tentative="1">
      <w:start w:val="1"/>
      <w:numFmt w:val="decimal"/>
      <w:lvlText w:val="%4."/>
      <w:lvlJc w:val="left"/>
      <w:pPr>
        <w:ind w:left="3523" w:hanging="360"/>
      </w:pPr>
    </w:lvl>
    <w:lvl w:ilvl="4" w:tentative="1">
      <w:start w:val="1"/>
      <w:numFmt w:val="lowerLetter"/>
      <w:lvlText w:val="%5."/>
      <w:lvlJc w:val="left"/>
      <w:pPr>
        <w:ind w:left="4243" w:hanging="360"/>
      </w:pPr>
    </w:lvl>
    <w:lvl w:ilvl="5" w:tentative="1">
      <w:start w:val="1"/>
      <w:numFmt w:val="lowerRoman"/>
      <w:lvlText w:val="%6."/>
      <w:lvlJc w:val="right"/>
      <w:pPr>
        <w:ind w:left="4963" w:hanging="180"/>
      </w:pPr>
    </w:lvl>
    <w:lvl w:ilvl="6" w:tentative="1">
      <w:start w:val="1"/>
      <w:numFmt w:val="decimal"/>
      <w:lvlText w:val="%7."/>
      <w:lvlJc w:val="left"/>
      <w:pPr>
        <w:ind w:left="5683" w:hanging="360"/>
      </w:pPr>
    </w:lvl>
    <w:lvl w:ilvl="7" w:tentative="1">
      <w:start w:val="1"/>
      <w:numFmt w:val="lowerLetter"/>
      <w:lvlText w:val="%8."/>
      <w:lvlJc w:val="left"/>
      <w:pPr>
        <w:ind w:left="6403" w:hanging="360"/>
      </w:pPr>
    </w:lvl>
    <w:lvl w:ilvl="8" w:tentative="1">
      <w:start w:val="1"/>
      <w:numFmt w:val="lowerRoman"/>
      <w:lvlText w:val="%9."/>
      <w:lvlJc w:val="right"/>
      <w:pPr>
        <w:ind w:left="7123" w:hanging="180"/>
      </w:pPr>
    </w:lvl>
  </w:abstractNum>
  <w:abstractNum w:abstractNumId="13">
    <w:nsid w:val="31A65E5A"/>
    <w:multiLevelType w:val="hybridMultilevel"/>
    <w:tmpl w:val="9C26D2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1648B7"/>
    <w:multiLevelType w:val="hybridMultilevel"/>
    <w:tmpl w:val="14AED4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5F2100C"/>
    <w:multiLevelType w:val="hybridMultilevel"/>
    <w:tmpl w:val="9BEE72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6F5456B"/>
    <w:multiLevelType w:val="hybridMultilevel"/>
    <w:tmpl w:val="C66E0FEA"/>
    <w:lvl w:ilvl="0">
      <w:start w:val="1"/>
      <w:numFmt w:val="decimal"/>
      <w:lvlText w:val="%1."/>
      <w:lvlJc w:val="left"/>
      <w:pPr>
        <w:ind w:left="785" w:hanging="360"/>
      </w:p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7">
    <w:nsid w:val="5817258D"/>
    <w:multiLevelType w:val="hybridMultilevel"/>
    <w:tmpl w:val="D8861A94"/>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B1F735E"/>
    <w:multiLevelType w:val="hybridMultilevel"/>
    <w:tmpl w:val="59521D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8E0290"/>
    <w:multiLevelType w:val="hybridMultilevel"/>
    <w:tmpl w:val="0C5C8C34"/>
    <w:lvl w:ilvl="0">
      <w:start w:val="1"/>
      <w:numFmt w:val="decimal"/>
      <w:lvlText w:val="%1."/>
      <w:lvlJc w:val="left"/>
      <w:pPr>
        <w:ind w:left="1636" w:hanging="3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20">
    <w:nsid w:val="61996407"/>
    <w:multiLevelType w:val="hybridMultilevel"/>
    <w:tmpl w:val="70E0BB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AB26DC2"/>
    <w:multiLevelType w:val="hybridMultilevel"/>
    <w:tmpl w:val="5E64A09E"/>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C3A3BF1"/>
    <w:multiLevelType w:val="hybridMultilevel"/>
    <w:tmpl w:val="9984E0C0"/>
    <w:lvl w:ilvl="0">
      <w:start w:val="1"/>
      <w:numFmt w:val="decimal"/>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3">
    <w:nsid w:val="7379289A"/>
    <w:multiLevelType w:val="hybridMultilevel"/>
    <w:tmpl w:val="BA9ED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3E323F2"/>
    <w:multiLevelType w:val="hybridMultilevel"/>
    <w:tmpl w:val="902EB3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82325B2"/>
    <w:multiLevelType w:val="hybridMultilevel"/>
    <w:tmpl w:val="70BC67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963289D"/>
    <w:multiLevelType w:val="hybridMultilevel"/>
    <w:tmpl w:val="795417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08508585">
    <w:abstractNumId w:val="0"/>
  </w:num>
  <w:num w:numId="2" w16cid:durableId="218248305">
    <w:abstractNumId w:val="3"/>
  </w:num>
  <w:num w:numId="3" w16cid:durableId="2033721471">
    <w:abstractNumId w:val="23"/>
  </w:num>
  <w:num w:numId="4" w16cid:durableId="1350718637">
    <w:abstractNumId w:val="25"/>
  </w:num>
  <w:num w:numId="5" w16cid:durableId="1750615676">
    <w:abstractNumId w:val="8"/>
  </w:num>
  <w:num w:numId="6" w16cid:durableId="1281835062">
    <w:abstractNumId w:val="12"/>
  </w:num>
  <w:num w:numId="7" w16cid:durableId="2059891382">
    <w:abstractNumId w:val="4"/>
  </w:num>
  <w:num w:numId="8" w16cid:durableId="1141313868">
    <w:abstractNumId w:val="19"/>
  </w:num>
  <w:num w:numId="9" w16cid:durableId="728039744">
    <w:abstractNumId w:val="10"/>
  </w:num>
  <w:num w:numId="10" w16cid:durableId="1521430779">
    <w:abstractNumId w:val="16"/>
  </w:num>
  <w:num w:numId="11" w16cid:durableId="1110390155">
    <w:abstractNumId w:val="18"/>
  </w:num>
  <w:num w:numId="12" w16cid:durableId="967663488">
    <w:abstractNumId w:val="24"/>
  </w:num>
  <w:num w:numId="13" w16cid:durableId="793906658">
    <w:abstractNumId w:val="5"/>
  </w:num>
  <w:num w:numId="14" w16cid:durableId="1198397804">
    <w:abstractNumId w:val="14"/>
  </w:num>
  <w:num w:numId="15" w16cid:durableId="104426278">
    <w:abstractNumId w:val="13"/>
  </w:num>
  <w:num w:numId="16" w16cid:durableId="340938039">
    <w:abstractNumId w:val="1"/>
  </w:num>
  <w:num w:numId="17" w16cid:durableId="1463498878">
    <w:abstractNumId w:val="9"/>
  </w:num>
  <w:num w:numId="18" w16cid:durableId="2143426831">
    <w:abstractNumId w:val="2"/>
  </w:num>
  <w:num w:numId="19" w16cid:durableId="1560751334">
    <w:abstractNumId w:val="11"/>
  </w:num>
  <w:num w:numId="20" w16cid:durableId="1285692055">
    <w:abstractNumId w:val="26"/>
  </w:num>
  <w:num w:numId="21" w16cid:durableId="892616808">
    <w:abstractNumId w:val="7"/>
  </w:num>
  <w:num w:numId="22" w16cid:durableId="307169472">
    <w:abstractNumId w:val="6"/>
  </w:num>
  <w:num w:numId="23" w16cid:durableId="1326009300">
    <w:abstractNumId w:val="15"/>
  </w:num>
  <w:num w:numId="24" w16cid:durableId="1509515576">
    <w:abstractNumId w:val="22"/>
  </w:num>
  <w:num w:numId="25" w16cid:durableId="1867865449">
    <w:abstractNumId w:val="21"/>
  </w:num>
  <w:num w:numId="26" w16cid:durableId="641350722">
    <w:abstractNumId w:val="17"/>
  </w:num>
  <w:num w:numId="27" w16cid:durableId="11129431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isplayBackgroundShape/>
  <w:proofState w:spelling="clean"/>
  <w:trackRevisions/>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4"/>
    <w:rsid w:val="00012157"/>
    <w:rsid w:val="00014767"/>
    <w:rsid w:val="0001550C"/>
    <w:rsid w:val="00016170"/>
    <w:rsid w:val="0001744D"/>
    <w:rsid w:val="00020A77"/>
    <w:rsid w:val="000240D6"/>
    <w:rsid w:val="000310A8"/>
    <w:rsid w:val="000336E5"/>
    <w:rsid w:val="00037124"/>
    <w:rsid w:val="00041908"/>
    <w:rsid w:val="000426E8"/>
    <w:rsid w:val="0004608A"/>
    <w:rsid w:val="00046FFC"/>
    <w:rsid w:val="000475EE"/>
    <w:rsid w:val="00050725"/>
    <w:rsid w:val="00050D31"/>
    <w:rsid w:val="00054053"/>
    <w:rsid w:val="00055B1C"/>
    <w:rsid w:val="00056D02"/>
    <w:rsid w:val="00070A0D"/>
    <w:rsid w:val="00080D3C"/>
    <w:rsid w:val="00081526"/>
    <w:rsid w:val="000912A7"/>
    <w:rsid w:val="00095A97"/>
    <w:rsid w:val="000B08EC"/>
    <w:rsid w:val="000B185C"/>
    <w:rsid w:val="000B3941"/>
    <w:rsid w:val="000B5067"/>
    <w:rsid w:val="000B5E7C"/>
    <w:rsid w:val="000C0D31"/>
    <w:rsid w:val="000C3C29"/>
    <w:rsid w:val="000C3DE2"/>
    <w:rsid w:val="000E7FE9"/>
    <w:rsid w:val="000F2A54"/>
    <w:rsid w:val="000F5542"/>
    <w:rsid w:val="00101667"/>
    <w:rsid w:val="00101C0E"/>
    <w:rsid w:val="0010267F"/>
    <w:rsid w:val="00102F32"/>
    <w:rsid w:val="001035AE"/>
    <w:rsid w:val="00110A10"/>
    <w:rsid w:val="00112913"/>
    <w:rsid w:val="001136EA"/>
    <w:rsid w:val="00113E07"/>
    <w:rsid w:val="00115B79"/>
    <w:rsid w:val="0012075B"/>
    <w:rsid w:val="00122B32"/>
    <w:rsid w:val="00126BEE"/>
    <w:rsid w:val="00132DB8"/>
    <w:rsid w:val="001331FF"/>
    <w:rsid w:val="00133406"/>
    <w:rsid w:val="00133FC9"/>
    <w:rsid w:val="00135E56"/>
    <w:rsid w:val="00136235"/>
    <w:rsid w:val="001405FC"/>
    <w:rsid w:val="00143AF4"/>
    <w:rsid w:val="00143BC0"/>
    <w:rsid w:val="0014799C"/>
    <w:rsid w:val="00151BE5"/>
    <w:rsid w:val="00152205"/>
    <w:rsid w:val="001526B0"/>
    <w:rsid w:val="00163964"/>
    <w:rsid w:val="00166305"/>
    <w:rsid w:val="00171343"/>
    <w:rsid w:val="00180469"/>
    <w:rsid w:val="0018422A"/>
    <w:rsid w:val="001845F7"/>
    <w:rsid w:val="0018480E"/>
    <w:rsid w:val="0018791A"/>
    <w:rsid w:val="00193353"/>
    <w:rsid w:val="001A7D04"/>
    <w:rsid w:val="001B1DC6"/>
    <w:rsid w:val="001B2462"/>
    <w:rsid w:val="001B2529"/>
    <w:rsid w:val="001B551D"/>
    <w:rsid w:val="001C1DE7"/>
    <w:rsid w:val="001C307E"/>
    <w:rsid w:val="001C3F2F"/>
    <w:rsid w:val="001C686A"/>
    <w:rsid w:val="001D657F"/>
    <w:rsid w:val="001D762B"/>
    <w:rsid w:val="001E1499"/>
    <w:rsid w:val="001E3FEA"/>
    <w:rsid w:val="001F2AAA"/>
    <w:rsid w:val="001F4D7A"/>
    <w:rsid w:val="001F754B"/>
    <w:rsid w:val="00202CEA"/>
    <w:rsid w:val="00213737"/>
    <w:rsid w:val="00214009"/>
    <w:rsid w:val="00222B06"/>
    <w:rsid w:val="0022540C"/>
    <w:rsid w:val="00231DAB"/>
    <w:rsid w:val="00235068"/>
    <w:rsid w:val="0023710F"/>
    <w:rsid w:val="0024128F"/>
    <w:rsid w:val="0024547C"/>
    <w:rsid w:val="00246E2B"/>
    <w:rsid w:val="00252F99"/>
    <w:rsid w:val="00255B87"/>
    <w:rsid w:val="00262588"/>
    <w:rsid w:val="00264FCA"/>
    <w:rsid w:val="002747F4"/>
    <w:rsid w:val="0027546B"/>
    <w:rsid w:val="00282ACE"/>
    <w:rsid w:val="0028405D"/>
    <w:rsid w:val="0028416C"/>
    <w:rsid w:val="002842B4"/>
    <w:rsid w:val="00295C1E"/>
    <w:rsid w:val="002A055B"/>
    <w:rsid w:val="002A1B30"/>
    <w:rsid w:val="002A57A3"/>
    <w:rsid w:val="002A691D"/>
    <w:rsid w:val="002A73D6"/>
    <w:rsid w:val="002B3360"/>
    <w:rsid w:val="002C30EA"/>
    <w:rsid w:val="002C4025"/>
    <w:rsid w:val="002C53FA"/>
    <w:rsid w:val="002D0165"/>
    <w:rsid w:val="002D0233"/>
    <w:rsid w:val="002E2681"/>
    <w:rsid w:val="002E521A"/>
    <w:rsid w:val="002F0CAF"/>
    <w:rsid w:val="002F4B4E"/>
    <w:rsid w:val="00312241"/>
    <w:rsid w:val="00315485"/>
    <w:rsid w:val="00320E71"/>
    <w:rsid w:val="00321370"/>
    <w:rsid w:val="00321D02"/>
    <w:rsid w:val="00323E01"/>
    <w:rsid w:val="003272DC"/>
    <w:rsid w:val="00327533"/>
    <w:rsid w:val="00334398"/>
    <w:rsid w:val="0034367E"/>
    <w:rsid w:val="0034506C"/>
    <w:rsid w:val="003467F9"/>
    <w:rsid w:val="0035662A"/>
    <w:rsid w:val="003566C7"/>
    <w:rsid w:val="00356BB2"/>
    <w:rsid w:val="00357786"/>
    <w:rsid w:val="0036367A"/>
    <w:rsid w:val="00363D17"/>
    <w:rsid w:val="00364DFD"/>
    <w:rsid w:val="00372485"/>
    <w:rsid w:val="003824D4"/>
    <w:rsid w:val="00393052"/>
    <w:rsid w:val="00397098"/>
    <w:rsid w:val="003A1607"/>
    <w:rsid w:val="003B0EE6"/>
    <w:rsid w:val="003B407F"/>
    <w:rsid w:val="003B489C"/>
    <w:rsid w:val="003B64E0"/>
    <w:rsid w:val="003C496A"/>
    <w:rsid w:val="003D0D6E"/>
    <w:rsid w:val="003E1DE6"/>
    <w:rsid w:val="003E7480"/>
    <w:rsid w:val="003E7496"/>
    <w:rsid w:val="003E7DF0"/>
    <w:rsid w:val="003F5117"/>
    <w:rsid w:val="003F7059"/>
    <w:rsid w:val="00400BA9"/>
    <w:rsid w:val="004018C9"/>
    <w:rsid w:val="004043A1"/>
    <w:rsid w:val="0040769D"/>
    <w:rsid w:val="00410FD0"/>
    <w:rsid w:val="004160D1"/>
    <w:rsid w:val="00420ED6"/>
    <w:rsid w:val="00426AD9"/>
    <w:rsid w:val="004273E4"/>
    <w:rsid w:val="0043609D"/>
    <w:rsid w:val="00450484"/>
    <w:rsid w:val="00452CF2"/>
    <w:rsid w:val="00453323"/>
    <w:rsid w:val="00455194"/>
    <w:rsid w:val="00455459"/>
    <w:rsid w:val="00460E19"/>
    <w:rsid w:val="0046166F"/>
    <w:rsid w:val="00471631"/>
    <w:rsid w:val="004734F3"/>
    <w:rsid w:val="0047608D"/>
    <w:rsid w:val="00476C02"/>
    <w:rsid w:val="00483469"/>
    <w:rsid w:val="004852CD"/>
    <w:rsid w:val="0049064D"/>
    <w:rsid w:val="004977A4"/>
    <w:rsid w:val="004A46DB"/>
    <w:rsid w:val="004A773B"/>
    <w:rsid w:val="004B5DB0"/>
    <w:rsid w:val="004B6D9C"/>
    <w:rsid w:val="004C4EC5"/>
    <w:rsid w:val="004D0CAC"/>
    <w:rsid w:val="004D255B"/>
    <w:rsid w:val="004D65DC"/>
    <w:rsid w:val="004E1061"/>
    <w:rsid w:val="004E2348"/>
    <w:rsid w:val="004E2782"/>
    <w:rsid w:val="004E44BE"/>
    <w:rsid w:val="004E6A4C"/>
    <w:rsid w:val="004F1D90"/>
    <w:rsid w:val="004F44DF"/>
    <w:rsid w:val="00500DF4"/>
    <w:rsid w:val="00503680"/>
    <w:rsid w:val="00503CD4"/>
    <w:rsid w:val="00504E09"/>
    <w:rsid w:val="00511D3D"/>
    <w:rsid w:val="00511F4D"/>
    <w:rsid w:val="005124CE"/>
    <w:rsid w:val="00514ADB"/>
    <w:rsid w:val="00514E4C"/>
    <w:rsid w:val="00540D9F"/>
    <w:rsid w:val="00540E6C"/>
    <w:rsid w:val="00543AD0"/>
    <w:rsid w:val="00546E7D"/>
    <w:rsid w:val="00551298"/>
    <w:rsid w:val="00553966"/>
    <w:rsid w:val="00555FC2"/>
    <w:rsid w:val="005563B9"/>
    <w:rsid w:val="0056229D"/>
    <w:rsid w:val="00563BF4"/>
    <w:rsid w:val="00567CFC"/>
    <w:rsid w:val="0057360F"/>
    <w:rsid w:val="00573F1C"/>
    <w:rsid w:val="00574477"/>
    <w:rsid w:val="00577CA7"/>
    <w:rsid w:val="00577EE5"/>
    <w:rsid w:val="005855F3"/>
    <w:rsid w:val="00585D4C"/>
    <w:rsid w:val="00590D68"/>
    <w:rsid w:val="00593DCE"/>
    <w:rsid w:val="005A3AC1"/>
    <w:rsid w:val="005A3F94"/>
    <w:rsid w:val="005A678F"/>
    <w:rsid w:val="005A7ACE"/>
    <w:rsid w:val="005B0A7D"/>
    <w:rsid w:val="005B21C2"/>
    <w:rsid w:val="005B2C46"/>
    <w:rsid w:val="005B30CE"/>
    <w:rsid w:val="005C3F66"/>
    <w:rsid w:val="005C46C9"/>
    <w:rsid w:val="005C6795"/>
    <w:rsid w:val="005D0AE1"/>
    <w:rsid w:val="005D1704"/>
    <w:rsid w:val="005D1D22"/>
    <w:rsid w:val="005D2251"/>
    <w:rsid w:val="005D5AAD"/>
    <w:rsid w:val="005E2D8C"/>
    <w:rsid w:val="00600261"/>
    <w:rsid w:val="00604B07"/>
    <w:rsid w:val="00604F84"/>
    <w:rsid w:val="00605F31"/>
    <w:rsid w:val="0060717B"/>
    <w:rsid w:val="006073BB"/>
    <w:rsid w:val="006079AB"/>
    <w:rsid w:val="00610736"/>
    <w:rsid w:val="00613096"/>
    <w:rsid w:val="00615B8E"/>
    <w:rsid w:val="00616CE9"/>
    <w:rsid w:val="00623185"/>
    <w:rsid w:val="00624223"/>
    <w:rsid w:val="006264A2"/>
    <w:rsid w:val="006277A7"/>
    <w:rsid w:val="006431AB"/>
    <w:rsid w:val="0064335C"/>
    <w:rsid w:val="00645261"/>
    <w:rsid w:val="00646E7E"/>
    <w:rsid w:val="0064735D"/>
    <w:rsid w:val="00652480"/>
    <w:rsid w:val="0065427D"/>
    <w:rsid w:val="00655B06"/>
    <w:rsid w:val="00657421"/>
    <w:rsid w:val="006605B8"/>
    <w:rsid w:val="006665EA"/>
    <w:rsid w:val="006676B5"/>
    <w:rsid w:val="006719AE"/>
    <w:rsid w:val="00675C6C"/>
    <w:rsid w:val="006808AB"/>
    <w:rsid w:val="006876A9"/>
    <w:rsid w:val="00690AF0"/>
    <w:rsid w:val="00692CE7"/>
    <w:rsid w:val="00694EA1"/>
    <w:rsid w:val="006A1EFA"/>
    <w:rsid w:val="006B56CD"/>
    <w:rsid w:val="006C139D"/>
    <w:rsid w:val="006D51EA"/>
    <w:rsid w:val="006E1167"/>
    <w:rsid w:val="006E3904"/>
    <w:rsid w:val="006E55E4"/>
    <w:rsid w:val="006E77CB"/>
    <w:rsid w:val="006F0E13"/>
    <w:rsid w:val="006F3BFF"/>
    <w:rsid w:val="006F497F"/>
    <w:rsid w:val="00705186"/>
    <w:rsid w:val="007129B2"/>
    <w:rsid w:val="00716BB0"/>
    <w:rsid w:val="007218DB"/>
    <w:rsid w:val="007320F6"/>
    <w:rsid w:val="00732A75"/>
    <w:rsid w:val="00733005"/>
    <w:rsid w:val="00733F4B"/>
    <w:rsid w:val="00740AED"/>
    <w:rsid w:val="0074162D"/>
    <w:rsid w:val="00743A3F"/>
    <w:rsid w:val="00746454"/>
    <w:rsid w:val="0075162E"/>
    <w:rsid w:val="00752399"/>
    <w:rsid w:val="00753C41"/>
    <w:rsid w:val="0075794F"/>
    <w:rsid w:val="00761BED"/>
    <w:rsid w:val="007661AE"/>
    <w:rsid w:val="00766E72"/>
    <w:rsid w:val="00767039"/>
    <w:rsid w:val="00767AE0"/>
    <w:rsid w:val="007704D1"/>
    <w:rsid w:val="00771A47"/>
    <w:rsid w:val="00775394"/>
    <w:rsid w:val="0077612D"/>
    <w:rsid w:val="00783B5B"/>
    <w:rsid w:val="00785826"/>
    <w:rsid w:val="00796BBF"/>
    <w:rsid w:val="007A1DEF"/>
    <w:rsid w:val="007A2E38"/>
    <w:rsid w:val="007A5D47"/>
    <w:rsid w:val="007B343F"/>
    <w:rsid w:val="007B3582"/>
    <w:rsid w:val="007B5952"/>
    <w:rsid w:val="007B59B7"/>
    <w:rsid w:val="007B6CC3"/>
    <w:rsid w:val="007C5C2F"/>
    <w:rsid w:val="007D5B4C"/>
    <w:rsid w:val="007D74B9"/>
    <w:rsid w:val="007E773E"/>
    <w:rsid w:val="007F1598"/>
    <w:rsid w:val="007F26F5"/>
    <w:rsid w:val="007F2978"/>
    <w:rsid w:val="007F57D5"/>
    <w:rsid w:val="008048E6"/>
    <w:rsid w:val="0081040E"/>
    <w:rsid w:val="00821E54"/>
    <w:rsid w:val="0082259D"/>
    <w:rsid w:val="00823A81"/>
    <w:rsid w:val="00827682"/>
    <w:rsid w:val="0083015C"/>
    <w:rsid w:val="00830E23"/>
    <w:rsid w:val="0083328F"/>
    <w:rsid w:val="00840B12"/>
    <w:rsid w:val="00842175"/>
    <w:rsid w:val="00862DA4"/>
    <w:rsid w:val="00864869"/>
    <w:rsid w:val="00865101"/>
    <w:rsid w:val="00865C2A"/>
    <w:rsid w:val="008662C9"/>
    <w:rsid w:val="008675EA"/>
    <w:rsid w:val="00871CA2"/>
    <w:rsid w:val="00876645"/>
    <w:rsid w:val="008851B8"/>
    <w:rsid w:val="00891151"/>
    <w:rsid w:val="00892AF1"/>
    <w:rsid w:val="008A0607"/>
    <w:rsid w:val="008A79C4"/>
    <w:rsid w:val="008B6C7A"/>
    <w:rsid w:val="008C4274"/>
    <w:rsid w:val="008D4744"/>
    <w:rsid w:val="008D60D1"/>
    <w:rsid w:val="008E3462"/>
    <w:rsid w:val="008E55DE"/>
    <w:rsid w:val="008F164E"/>
    <w:rsid w:val="008F4D4B"/>
    <w:rsid w:val="00902FE2"/>
    <w:rsid w:val="00903A79"/>
    <w:rsid w:val="0091197A"/>
    <w:rsid w:val="009134D4"/>
    <w:rsid w:val="0091519B"/>
    <w:rsid w:val="00916194"/>
    <w:rsid w:val="009161A0"/>
    <w:rsid w:val="0092177E"/>
    <w:rsid w:val="00933ADD"/>
    <w:rsid w:val="00933E69"/>
    <w:rsid w:val="00940807"/>
    <w:rsid w:val="00940AB4"/>
    <w:rsid w:val="00941359"/>
    <w:rsid w:val="00942FF5"/>
    <w:rsid w:val="00947254"/>
    <w:rsid w:val="00952E65"/>
    <w:rsid w:val="00952F65"/>
    <w:rsid w:val="00956399"/>
    <w:rsid w:val="00957E78"/>
    <w:rsid w:val="00961C33"/>
    <w:rsid w:val="00963420"/>
    <w:rsid w:val="009719D0"/>
    <w:rsid w:val="00977342"/>
    <w:rsid w:val="00991916"/>
    <w:rsid w:val="00992A70"/>
    <w:rsid w:val="00996090"/>
    <w:rsid w:val="009A32BB"/>
    <w:rsid w:val="009A4B68"/>
    <w:rsid w:val="009B2651"/>
    <w:rsid w:val="009B64BE"/>
    <w:rsid w:val="009C4304"/>
    <w:rsid w:val="009E0E04"/>
    <w:rsid w:val="009E733B"/>
    <w:rsid w:val="009E790E"/>
    <w:rsid w:val="009F2188"/>
    <w:rsid w:val="009F2A89"/>
    <w:rsid w:val="00A007EC"/>
    <w:rsid w:val="00A01B8E"/>
    <w:rsid w:val="00A05C9A"/>
    <w:rsid w:val="00A124F5"/>
    <w:rsid w:val="00A156CD"/>
    <w:rsid w:val="00A16B84"/>
    <w:rsid w:val="00A20452"/>
    <w:rsid w:val="00A218FB"/>
    <w:rsid w:val="00A23DC6"/>
    <w:rsid w:val="00A3021B"/>
    <w:rsid w:val="00A30C46"/>
    <w:rsid w:val="00A3427A"/>
    <w:rsid w:val="00A360E6"/>
    <w:rsid w:val="00A4011B"/>
    <w:rsid w:val="00A40717"/>
    <w:rsid w:val="00A40BA2"/>
    <w:rsid w:val="00A41D91"/>
    <w:rsid w:val="00A4369B"/>
    <w:rsid w:val="00A43BC7"/>
    <w:rsid w:val="00A47D31"/>
    <w:rsid w:val="00A54F06"/>
    <w:rsid w:val="00A65693"/>
    <w:rsid w:val="00A714C5"/>
    <w:rsid w:val="00A72162"/>
    <w:rsid w:val="00A77106"/>
    <w:rsid w:val="00A9518F"/>
    <w:rsid w:val="00A9527C"/>
    <w:rsid w:val="00A95C2E"/>
    <w:rsid w:val="00A95DC5"/>
    <w:rsid w:val="00A966AB"/>
    <w:rsid w:val="00A97233"/>
    <w:rsid w:val="00AA059E"/>
    <w:rsid w:val="00AA2EB9"/>
    <w:rsid w:val="00AA51E4"/>
    <w:rsid w:val="00AA7DF8"/>
    <w:rsid w:val="00AB0815"/>
    <w:rsid w:val="00AB432A"/>
    <w:rsid w:val="00AC342C"/>
    <w:rsid w:val="00AC54DD"/>
    <w:rsid w:val="00AD5974"/>
    <w:rsid w:val="00AD5F0B"/>
    <w:rsid w:val="00AE2402"/>
    <w:rsid w:val="00AE3A15"/>
    <w:rsid w:val="00AE4F62"/>
    <w:rsid w:val="00AE7A6E"/>
    <w:rsid w:val="00AF210B"/>
    <w:rsid w:val="00AF2C2C"/>
    <w:rsid w:val="00AF4D6B"/>
    <w:rsid w:val="00AF5B28"/>
    <w:rsid w:val="00AF70EC"/>
    <w:rsid w:val="00B01E08"/>
    <w:rsid w:val="00B02223"/>
    <w:rsid w:val="00B02977"/>
    <w:rsid w:val="00B055CB"/>
    <w:rsid w:val="00B11F1C"/>
    <w:rsid w:val="00B1347C"/>
    <w:rsid w:val="00B1440B"/>
    <w:rsid w:val="00B15470"/>
    <w:rsid w:val="00B20F02"/>
    <w:rsid w:val="00B23791"/>
    <w:rsid w:val="00B310A7"/>
    <w:rsid w:val="00B3202F"/>
    <w:rsid w:val="00B34453"/>
    <w:rsid w:val="00B37A3A"/>
    <w:rsid w:val="00B4119B"/>
    <w:rsid w:val="00B41BC7"/>
    <w:rsid w:val="00B42F97"/>
    <w:rsid w:val="00B46902"/>
    <w:rsid w:val="00B551B0"/>
    <w:rsid w:val="00B57172"/>
    <w:rsid w:val="00B62BCC"/>
    <w:rsid w:val="00B6319C"/>
    <w:rsid w:val="00B6550F"/>
    <w:rsid w:val="00B66BDE"/>
    <w:rsid w:val="00B759A7"/>
    <w:rsid w:val="00B8280B"/>
    <w:rsid w:val="00B8647A"/>
    <w:rsid w:val="00B867B1"/>
    <w:rsid w:val="00BA137D"/>
    <w:rsid w:val="00BA640C"/>
    <w:rsid w:val="00BA6909"/>
    <w:rsid w:val="00BA6EA0"/>
    <w:rsid w:val="00BB781D"/>
    <w:rsid w:val="00BC39AC"/>
    <w:rsid w:val="00BC4FD4"/>
    <w:rsid w:val="00BC5789"/>
    <w:rsid w:val="00BC6BD9"/>
    <w:rsid w:val="00BD76DE"/>
    <w:rsid w:val="00BE4724"/>
    <w:rsid w:val="00C03306"/>
    <w:rsid w:val="00C04432"/>
    <w:rsid w:val="00C0514B"/>
    <w:rsid w:val="00C06080"/>
    <w:rsid w:val="00C13A74"/>
    <w:rsid w:val="00C13AB0"/>
    <w:rsid w:val="00C16034"/>
    <w:rsid w:val="00C26C7C"/>
    <w:rsid w:val="00C40A46"/>
    <w:rsid w:val="00C42DA8"/>
    <w:rsid w:val="00C460E5"/>
    <w:rsid w:val="00C46149"/>
    <w:rsid w:val="00C47019"/>
    <w:rsid w:val="00C503AF"/>
    <w:rsid w:val="00C514CD"/>
    <w:rsid w:val="00C52FC6"/>
    <w:rsid w:val="00C536A6"/>
    <w:rsid w:val="00C651B5"/>
    <w:rsid w:val="00C73413"/>
    <w:rsid w:val="00C73D6A"/>
    <w:rsid w:val="00C765D6"/>
    <w:rsid w:val="00C771CA"/>
    <w:rsid w:val="00C814C1"/>
    <w:rsid w:val="00C8725D"/>
    <w:rsid w:val="00C904DB"/>
    <w:rsid w:val="00C959BD"/>
    <w:rsid w:val="00C9658E"/>
    <w:rsid w:val="00C96CD3"/>
    <w:rsid w:val="00CA572D"/>
    <w:rsid w:val="00CB18BD"/>
    <w:rsid w:val="00CB236C"/>
    <w:rsid w:val="00CB585A"/>
    <w:rsid w:val="00CB69BC"/>
    <w:rsid w:val="00CB6A63"/>
    <w:rsid w:val="00CB6B07"/>
    <w:rsid w:val="00CC4E05"/>
    <w:rsid w:val="00CD127D"/>
    <w:rsid w:val="00CD670B"/>
    <w:rsid w:val="00CE504D"/>
    <w:rsid w:val="00CF544E"/>
    <w:rsid w:val="00CF7BC3"/>
    <w:rsid w:val="00D00CD0"/>
    <w:rsid w:val="00D0302C"/>
    <w:rsid w:val="00D03794"/>
    <w:rsid w:val="00D14AEF"/>
    <w:rsid w:val="00D15223"/>
    <w:rsid w:val="00D209AB"/>
    <w:rsid w:val="00D22A6E"/>
    <w:rsid w:val="00D23994"/>
    <w:rsid w:val="00D27526"/>
    <w:rsid w:val="00D27C28"/>
    <w:rsid w:val="00D359F6"/>
    <w:rsid w:val="00D5185D"/>
    <w:rsid w:val="00D63BB4"/>
    <w:rsid w:val="00D70837"/>
    <w:rsid w:val="00D70E35"/>
    <w:rsid w:val="00D725ED"/>
    <w:rsid w:val="00D76518"/>
    <w:rsid w:val="00D77057"/>
    <w:rsid w:val="00D971B6"/>
    <w:rsid w:val="00DA3D85"/>
    <w:rsid w:val="00DB3C5A"/>
    <w:rsid w:val="00DC313F"/>
    <w:rsid w:val="00DD4EE4"/>
    <w:rsid w:val="00DD7EE0"/>
    <w:rsid w:val="00DE03C9"/>
    <w:rsid w:val="00DE0FB1"/>
    <w:rsid w:val="00DE14A3"/>
    <w:rsid w:val="00DE29E1"/>
    <w:rsid w:val="00DE73FD"/>
    <w:rsid w:val="00DF0F0C"/>
    <w:rsid w:val="00DF3228"/>
    <w:rsid w:val="00DF3F62"/>
    <w:rsid w:val="00DF3FC3"/>
    <w:rsid w:val="00E0282A"/>
    <w:rsid w:val="00E047A6"/>
    <w:rsid w:val="00E04E61"/>
    <w:rsid w:val="00E07A0D"/>
    <w:rsid w:val="00E1003F"/>
    <w:rsid w:val="00E200E6"/>
    <w:rsid w:val="00E23239"/>
    <w:rsid w:val="00E31980"/>
    <w:rsid w:val="00E403AB"/>
    <w:rsid w:val="00E45C63"/>
    <w:rsid w:val="00E47A9E"/>
    <w:rsid w:val="00E50AC5"/>
    <w:rsid w:val="00E51ADA"/>
    <w:rsid w:val="00E537F1"/>
    <w:rsid w:val="00E564A8"/>
    <w:rsid w:val="00E61363"/>
    <w:rsid w:val="00E648C5"/>
    <w:rsid w:val="00E660C5"/>
    <w:rsid w:val="00E70A27"/>
    <w:rsid w:val="00E70E25"/>
    <w:rsid w:val="00E7121F"/>
    <w:rsid w:val="00E76097"/>
    <w:rsid w:val="00E76A23"/>
    <w:rsid w:val="00E76E33"/>
    <w:rsid w:val="00E92904"/>
    <w:rsid w:val="00E93477"/>
    <w:rsid w:val="00EA15AA"/>
    <w:rsid w:val="00EA1A31"/>
    <w:rsid w:val="00EA2138"/>
    <w:rsid w:val="00EC154A"/>
    <w:rsid w:val="00EC5523"/>
    <w:rsid w:val="00EC5BEF"/>
    <w:rsid w:val="00ED203B"/>
    <w:rsid w:val="00ED4277"/>
    <w:rsid w:val="00ED717D"/>
    <w:rsid w:val="00EE142A"/>
    <w:rsid w:val="00EE2F3F"/>
    <w:rsid w:val="00EE60B8"/>
    <w:rsid w:val="00EF1781"/>
    <w:rsid w:val="00F004FF"/>
    <w:rsid w:val="00F0176D"/>
    <w:rsid w:val="00F064E3"/>
    <w:rsid w:val="00F07E1D"/>
    <w:rsid w:val="00F10DB2"/>
    <w:rsid w:val="00F16A89"/>
    <w:rsid w:val="00F175BD"/>
    <w:rsid w:val="00F22E33"/>
    <w:rsid w:val="00F323F0"/>
    <w:rsid w:val="00F342DA"/>
    <w:rsid w:val="00F3511D"/>
    <w:rsid w:val="00F400CB"/>
    <w:rsid w:val="00F42154"/>
    <w:rsid w:val="00F427A8"/>
    <w:rsid w:val="00F43D7B"/>
    <w:rsid w:val="00F443D9"/>
    <w:rsid w:val="00F549E9"/>
    <w:rsid w:val="00F55324"/>
    <w:rsid w:val="00F62A6F"/>
    <w:rsid w:val="00F64223"/>
    <w:rsid w:val="00F64ED7"/>
    <w:rsid w:val="00F64F3F"/>
    <w:rsid w:val="00F70B52"/>
    <w:rsid w:val="00F74850"/>
    <w:rsid w:val="00F83265"/>
    <w:rsid w:val="00F84883"/>
    <w:rsid w:val="00F86D40"/>
    <w:rsid w:val="00F90C6C"/>
    <w:rsid w:val="00F9266D"/>
    <w:rsid w:val="00F92ECB"/>
    <w:rsid w:val="00F96BDE"/>
    <w:rsid w:val="00FA425C"/>
    <w:rsid w:val="00FA43CA"/>
    <w:rsid w:val="00FA61C7"/>
    <w:rsid w:val="00FC04D5"/>
    <w:rsid w:val="00FC0C25"/>
    <w:rsid w:val="00FC2C1F"/>
    <w:rsid w:val="00FC57E5"/>
    <w:rsid w:val="00FD4B5F"/>
    <w:rsid w:val="00FE2A5D"/>
    <w:rsid w:val="00FE36D1"/>
    <w:rsid w:val="00FE4049"/>
    <w:rsid w:val="00FE5000"/>
    <w:rsid w:val="00FF0FB2"/>
    <w:rsid w:val="00FF642F"/>
    <w:rsid w:val="00FF7EEC"/>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14:docId w14:val="6EA321A9"/>
  <w15:chartTrackingRefBased/>
  <w15:docId w15:val="{B04CE65C-4AD8-4373-AD26-994725BC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66F"/>
  </w:style>
  <w:style w:type="paragraph" w:styleId="Heading1">
    <w:name w:val="heading 1"/>
    <w:basedOn w:val="Normal"/>
    <w:next w:val="Normal"/>
    <w:link w:val="Heading1Char"/>
    <w:uiPriority w:val="9"/>
    <w:qFormat/>
    <w:rsid w:val="00B0222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0222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0222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0222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0222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0222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0222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022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22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23"/>
    <w:pPr>
      <w:ind w:left="720"/>
      <w:contextualSpacing/>
    </w:pPr>
  </w:style>
  <w:style w:type="character" w:customStyle="1" w:styleId="Heading1Char">
    <w:name w:val="Heading 1 Char"/>
    <w:basedOn w:val="DefaultParagraphFont"/>
    <w:link w:val="Heading1"/>
    <w:uiPriority w:val="9"/>
    <w:rsid w:val="00B02223"/>
    <w:rPr>
      <w:caps/>
      <w:color w:val="FFFFFF" w:themeColor="background1"/>
      <w:spacing w:val="15"/>
      <w:sz w:val="22"/>
      <w:szCs w:val="22"/>
      <w:shd w:val="clear" w:color="auto" w:fill="4472C4" w:themeFill="accent1"/>
    </w:rPr>
  </w:style>
  <w:style w:type="paragraph" w:styleId="TOCHeading">
    <w:name w:val="TOC Heading"/>
    <w:basedOn w:val="Heading1"/>
    <w:next w:val="Normal"/>
    <w:uiPriority w:val="39"/>
    <w:unhideWhenUsed/>
    <w:qFormat/>
    <w:rsid w:val="00B02223"/>
    <w:pPr>
      <w:outlineLvl w:val="9"/>
    </w:pPr>
  </w:style>
  <w:style w:type="paragraph" w:styleId="TOC1">
    <w:name w:val="toc 1"/>
    <w:basedOn w:val="Normal"/>
    <w:next w:val="Normal"/>
    <w:autoRedefine/>
    <w:uiPriority w:val="39"/>
    <w:unhideWhenUsed/>
    <w:rsid w:val="00B759A7"/>
    <w:pPr>
      <w:tabs>
        <w:tab w:val="left" w:pos="440"/>
        <w:tab w:val="right" w:leader="dot" w:pos="9016"/>
      </w:tabs>
      <w:spacing w:after="100"/>
    </w:pPr>
  </w:style>
  <w:style w:type="character" w:styleId="Hyperlink">
    <w:name w:val="Hyperlink"/>
    <w:basedOn w:val="DefaultParagraphFont"/>
    <w:uiPriority w:val="99"/>
    <w:unhideWhenUsed/>
    <w:rsid w:val="00E45C63"/>
    <w:rPr>
      <w:color w:val="0563C1" w:themeColor="hyperlink"/>
      <w:u w:val="single"/>
    </w:rPr>
  </w:style>
  <w:style w:type="character" w:customStyle="1" w:styleId="Heading2Char">
    <w:name w:val="Heading 2 Char"/>
    <w:basedOn w:val="DefaultParagraphFont"/>
    <w:link w:val="Heading2"/>
    <w:uiPriority w:val="9"/>
    <w:rsid w:val="00B02223"/>
    <w:rPr>
      <w:caps/>
      <w:spacing w:val="15"/>
      <w:shd w:val="clear" w:color="auto" w:fill="D9E2F3" w:themeFill="accent1" w:themeFillTint="33"/>
    </w:rPr>
  </w:style>
  <w:style w:type="character" w:customStyle="1" w:styleId="Heading3Char">
    <w:name w:val="Heading 3 Char"/>
    <w:basedOn w:val="DefaultParagraphFont"/>
    <w:link w:val="Heading3"/>
    <w:uiPriority w:val="9"/>
    <w:rsid w:val="00B02223"/>
    <w:rPr>
      <w:caps/>
      <w:color w:val="1F3763" w:themeColor="accent1" w:themeShade="7F"/>
      <w:spacing w:val="15"/>
    </w:rPr>
  </w:style>
  <w:style w:type="paragraph" w:styleId="TOC2">
    <w:name w:val="toc 2"/>
    <w:basedOn w:val="Normal"/>
    <w:next w:val="Normal"/>
    <w:autoRedefine/>
    <w:uiPriority w:val="39"/>
    <w:unhideWhenUsed/>
    <w:rsid w:val="006E77CB"/>
    <w:pPr>
      <w:spacing w:after="100"/>
      <w:ind w:left="220"/>
    </w:pPr>
  </w:style>
  <w:style w:type="paragraph" w:styleId="TOC3">
    <w:name w:val="toc 3"/>
    <w:basedOn w:val="Normal"/>
    <w:next w:val="Normal"/>
    <w:autoRedefine/>
    <w:uiPriority w:val="39"/>
    <w:unhideWhenUsed/>
    <w:rsid w:val="006E77CB"/>
    <w:pPr>
      <w:spacing w:after="100"/>
      <w:ind w:left="440"/>
    </w:pPr>
  </w:style>
  <w:style w:type="character" w:customStyle="1" w:styleId="Heading4Char">
    <w:name w:val="Heading 4 Char"/>
    <w:basedOn w:val="DefaultParagraphFont"/>
    <w:link w:val="Heading4"/>
    <w:uiPriority w:val="9"/>
    <w:semiHidden/>
    <w:rsid w:val="00B02223"/>
    <w:rPr>
      <w:caps/>
      <w:color w:val="2F5496" w:themeColor="accent1" w:themeShade="BF"/>
      <w:spacing w:val="10"/>
    </w:rPr>
  </w:style>
  <w:style w:type="character" w:customStyle="1" w:styleId="Heading5Char">
    <w:name w:val="Heading 5 Char"/>
    <w:basedOn w:val="DefaultParagraphFont"/>
    <w:link w:val="Heading5"/>
    <w:uiPriority w:val="9"/>
    <w:semiHidden/>
    <w:rsid w:val="00B02223"/>
    <w:rPr>
      <w:caps/>
      <w:color w:val="2F5496" w:themeColor="accent1" w:themeShade="BF"/>
      <w:spacing w:val="10"/>
    </w:rPr>
  </w:style>
  <w:style w:type="character" w:customStyle="1" w:styleId="Heading6Char">
    <w:name w:val="Heading 6 Char"/>
    <w:basedOn w:val="DefaultParagraphFont"/>
    <w:link w:val="Heading6"/>
    <w:uiPriority w:val="9"/>
    <w:semiHidden/>
    <w:rsid w:val="00B02223"/>
    <w:rPr>
      <w:caps/>
      <w:color w:val="2F5496" w:themeColor="accent1" w:themeShade="BF"/>
      <w:spacing w:val="10"/>
    </w:rPr>
  </w:style>
  <w:style w:type="character" w:customStyle="1" w:styleId="Heading7Char">
    <w:name w:val="Heading 7 Char"/>
    <w:basedOn w:val="DefaultParagraphFont"/>
    <w:link w:val="Heading7"/>
    <w:uiPriority w:val="9"/>
    <w:semiHidden/>
    <w:rsid w:val="00B02223"/>
    <w:rPr>
      <w:caps/>
      <w:color w:val="2F5496" w:themeColor="accent1" w:themeShade="BF"/>
      <w:spacing w:val="10"/>
    </w:rPr>
  </w:style>
  <w:style w:type="character" w:customStyle="1" w:styleId="Heading8Char">
    <w:name w:val="Heading 8 Char"/>
    <w:basedOn w:val="DefaultParagraphFont"/>
    <w:link w:val="Heading8"/>
    <w:uiPriority w:val="9"/>
    <w:semiHidden/>
    <w:rsid w:val="00B02223"/>
    <w:rPr>
      <w:caps/>
      <w:spacing w:val="10"/>
      <w:sz w:val="18"/>
      <w:szCs w:val="18"/>
    </w:rPr>
  </w:style>
  <w:style w:type="character" w:customStyle="1" w:styleId="Heading9Char">
    <w:name w:val="Heading 9 Char"/>
    <w:basedOn w:val="DefaultParagraphFont"/>
    <w:link w:val="Heading9"/>
    <w:uiPriority w:val="9"/>
    <w:semiHidden/>
    <w:rsid w:val="00B02223"/>
    <w:rPr>
      <w:i/>
      <w:iCs/>
      <w:caps/>
      <w:spacing w:val="10"/>
      <w:sz w:val="18"/>
      <w:szCs w:val="18"/>
    </w:rPr>
  </w:style>
  <w:style w:type="paragraph" w:styleId="Caption">
    <w:name w:val="caption"/>
    <w:basedOn w:val="Normal"/>
    <w:next w:val="Normal"/>
    <w:uiPriority w:val="35"/>
    <w:semiHidden/>
    <w:unhideWhenUsed/>
    <w:qFormat/>
    <w:rsid w:val="00B02223"/>
    <w:rPr>
      <w:b/>
      <w:bCs/>
      <w:color w:val="2F5496" w:themeColor="accent1" w:themeShade="BF"/>
      <w:sz w:val="16"/>
      <w:szCs w:val="16"/>
    </w:rPr>
  </w:style>
  <w:style w:type="paragraph" w:styleId="Title">
    <w:name w:val="Title"/>
    <w:basedOn w:val="Normal"/>
    <w:next w:val="Normal"/>
    <w:link w:val="TitleChar"/>
    <w:uiPriority w:val="10"/>
    <w:qFormat/>
    <w:rsid w:val="00B0222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0222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022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02223"/>
    <w:rPr>
      <w:caps/>
      <w:color w:val="595959" w:themeColor="text1" w:themeTint="A6"/>
      <w:spacing w:val="10"/>
      <w:sz w:val="21"/>
      <w:szCs w:val="21"/>
    </w:rPr>
  </w:style>
  <w:style w:type="character" w:styleId="Strong">
    <w:name w:val="Strong"/>
    <w:uiPriority w:val="22"/>
    <w:qFormat/>
    <w:rsid w:val="00B02223"/>
    <w:rPr>
      <w:b/>
      <w:bCs/>
    </w:rPr>
  </w:style>
  <w:style w:type="character" w:styleId="Emphasis">
    <w:name w:val="Emphasis"/>
    <w:uiPriority w:val="20"/>
    <w:qFormat/>
    <w:rsid w:val="00B02223"/>
    <w:rPr>
      <w:caps/>
      <w:color w:val="1F3763" w:themeColor="accent1" w:themeShade="7F"/>
      <w:spacing w:val="5"/>
    </w:rPr>
  </w:style>
  <w:style w:type="paragraph" w:styleId="NoSpacing">
    <w:name w:val="No Spacing"/>
    <w:link w:val="NoSpacingChar"/>
    <w:uiPriority w:val="1"/>
    <w:qFormat/>
    <w:rsid w:val="00B02223"/>
    <w:pPr>
      <w:spacing w:after="0" w:line="240" w:lineRule="auto"/>
    </w:pPr>
  </w:style>
  <w:style w:type="paragraph" w:styleId="Quote">
    <w:name w:val="Quote"/>
    <w:basedOn w:val="Normal"/>
    <w:next w:val="Normal"/>
    <w:link w:val="QuoteChar"/>
    <w:uiPriority w:val="29"/>
    <w:qFormat/>
    <w:rsid w:val="00B02223"/>
    <w:rPr>
      <w:i/>
      <w:iCs/>
      <w:sz w:val="24"/>
      <w:szCs w:val="24"/>
    </w:rPr>
  </w:style>
  <w:style w:type="character" w:customStyle="1" w:styleId="QuoteChar">
    <w:name w:val="Quote Char"/>
    <w:basedOn w:val="DefaultParagraphFont"/>
    <w:link w:val="Quote"/>
    <w:uiPriority w:val="29"/>
    <w:rsid w:val="00B02223"/>
    <w:rPr>
      <w:i/>
      <w:iCs/>
      <w:sz w:val="24"/>
      <w:szCs w:val="24"/>
    </w:rPr>
  </w:style>
  <w:style w:type="paragraph" w:styleId="IntenseQuote">
    <w:name w:val="Intense Quote"/>
    <w:basedOn w:val="Normal"/>
    <w:next w:val="Normal"/>
    <w:link w:val="IntenseQuoteChar"/>
    <w:uiPriority w:val="30"/>
    <w:qFormat/>
    <w:rsid w:val="00B0222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02223"/>
    <w:rPr>
      <w:color w:val="4472C4" w:themeColor="accent1"/>
      <w:sz w:val="24"/>
      <w:szCs w:val="24"/>
    </w:rPr>
  </w:style>
  <w:style w:type="character" w:styleId="SubtleEmphasis">
    <w:name w:val="Subtle Emphasis"/>
    <w:uiPriority w:val="19"/>
    <w:qFormat/>
    <w:rsid w:val="00B02223"/>
    <w:rPr>
      <w:i/>
      <w:iCs/>
      <w:color w:val="1F3763" w:themeColor="accent1" w:themeShade="7F"/>
    </w:rPr>
  </w:style>
  <w:style w:type="character" w:styleId="IntenseEmphasis">
    <w:name w:val="Intense Emphasis"/>
    <w:uiPriority w:val="21"/>
    <w:qFormat/>
    <w:rsid w:val="00B02223"/>
    <w:rPr>
      <w:b/>
      <w:bCs/>
      <w:caps/>
      <w:color w:val="1F3763" w:themeColor="accent1" w:themeShade="7F"/>
      <w:spacing w:val="10"/>
    </w:rPr>
  </w:style>
  <w:style w:type="character" w:styleId="SubtleReference">
    <w:name w:val="Subtle Reference"/>
    <w:uiPriority w:val="31"/>
    <w:qFormat/>
    <w:rsid w:val="00B02223"/>
    <w:rPr>
      <w:b/>
      <w:bCs/>
      <w:color w:val="4472C4" w:themeColor="accent1"/>
    </w:rPr>
  </w:style>
  <w:style w:type="character" w:styleId="IntenseReference">
    <w:name w:val="Intense Reference"/>
    <w:uiPriority w:val="32"/>
    <w:qFormat/>
    <w:rsid w:val="00B02223"/>
    <w:rPr>
      <w:b/>
      <w:bCs/>
      <w:i/>
      <w:iCs/>
      <w:caps/>
      <w:color w:val="4472C4" w:themeColor="accent1"/>
    </w:rPr>
  </w:style>
  <w:style w:type="character" w:styleId="BookTitle">
    <w:name w:val="Book Title"/>
    <w:uiPriority w:val="33"/>
    <w:qFormat/>
    <w:rsid w:val="00B02223"/>
    <w:rPr>
      <w:b/>
      <w:bCs/>
      <w:i/>
      <w:iCs/>
      <w:spacing w:val="0"/>
    </w:rPr>
  </w:style>
  <w:style w:type="paragraph" w:styleId="Header">
    <w:name w:val="header"/>
    <w:basedOn w:val="Normal"/>
    <w:link w:val="HeaderChar"/>
    <w:uiPriority w:val="99"/>
    <w:unhideWhenUsed/>
    <w:rsid w:val="009E0E0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E0E04"/>
  </w:style>
  <w:style w:type="paragraph" w:styleId="Footer">
    <w:name w:val="footer"/>
    <w:basedOn w:val="Normal"/>
    <w:link w:val="FooterChar"/>
    <w:uiPriority w:val="99"/>
    <w:unhideWhenUsed/>
    <w:rsid w:val="009E0E0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E0E04"/>
  </w:style>
  <w:style w:type="character" w:customStyle="1" w:styleId="NoSpacingChar">
    <w:name w:val="No Spacing Char"/>
    <w:basedOn w:val="DefaultParagraphFont"/>
    <w:link w:val="NoSpacing"/>
    <w:uiPriority w:val="1"/>
    <w:rsid w:val="007B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emf" /><Relationship Id="rId13" Type="http://schemas.openxmlformats.org/officeDocument/2006/relationships/image" Target="media/image6.png" /><Relationship Id="rId14" Type="http://schemas.openxmlformats.org/officeDocument/2006/relationships/image" Target="media/image7.jpe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emf" /><Relationship Id="rId19" Type="http://schemas.openxmlformats.org/officeDocument/2006/relationships/image" Target="media/image12.emf" /><Relationship Id="rId2" Type="http://schemas.openxmlformats.org/officeDocument/2006/relationships/endnotes" Target="endnotes.xml" /><Relationship Id="rId20" Type="http://schemas.openxmlformats.org/officeDocument/2006/relationships/image" Target="media/image13.emf"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image" Target="media/image14.png" /><Relationship Id="rId24" Type="http://schemas.openxmlformats.org/officeDocument/2006/relationships/image" Target="media/image15.png" /><Relationship Id="rId25" Type="http://schemas.openxmlformats.org/officeDocument/2006/relationships/image" Target="media/image16.emf"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This report strategically outlines Lancashire's internationalisation plan, focusing on Foreign Direct Investment initiatives. Conducting a thorough analysis of Foreign Owned Companies, existing relationships, and global influences, the report identifies key sectors for commissioning detailed propositions. Acknowledging data limitations, the report strives for accuracy and completeness, offering valuable insights for Lancashire's global engagement.</Abstract>
  <CompanyAddress/>
  <CompanyPhone/>
  <CompanyFax/>
  <CompanyEmail>ramin.farhadi@lancashire.gov.uk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77008-5DC6-4613-957B-153C0A00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report</dc:title>
  <dc:subject>Internationalisation's FDI pillar</dc:subject>
  <dc:creator>Farhadi, Ramin</dc:creator>
  <cp:lastModifiedBy>Roberts, Sue (LEP)</cp:lastModifiedBy>
  <cp:revision>5</cp:revision>
  <cp:lastPrinted>2023-12-11T12:23:00Z</cp:lastPrinted>
  <dcterms:created xsi:type="dcterms:W3CDTF">2023-12-11T16:00:00Z</dcterms:created>
  <dcterms:modified xsi:type="dcterms:W3CDTF">2023-12-11T16:09:00Z</dcterms:modified>
</cp:coreProperties>
</file>